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12. maijā (prot. Nr. 27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12. decembra noteikumos Nr. 753 "Eiropas Savienības Atveseļošanas un noturības mehānisma plāna 2.4. reformu un investīciju virziena "Digitālās infrastruktūras transformācija" 2.4.1.2.i. investīcijas "Platjoslas jeb ļoti augstas veiktspējas tīklu "pēdējās jūdzes" infrastruktūras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12. decembra noteikumos Nr. 753 "Eiropas Savienības Atveseļošanas un noturības mehānisma plāna 2.4. reformu un investīciju virziena "Digitālās infrastruktūras transformācija" 2.4.1.2.i. investīcijas "Platjoslas jeb ļoti augstas veiktspējas tīklu "pēdējās jūdzes" infrastruktūras attīstība" īstenošanas noteikumi" (Latvijas Vēstnesis, 2023, 243. nr.; 2024, 103., 147. nr.; 2025, 120.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2.4.1.2.i. investīciju īsteno līdz 2026. gada 31. jūlijam."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līdz 2026. gada 31. jūlijam tādu mājsaimniecību, uzņēmumu, izglītības iestāžu, ārstniecības iestāžu un citu sabiedrisko ēku skaits, kurām ir piekļuve platjoslas savienojumiem ar ļoti augstas veiktspējas tīklu (turpmāk – mērķrādītājs), – 6200."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līdz 2026. gada 31. jūlijam tādu mājsaimniecību, uzņēmumu, izglītības iestāžu, ārstniecību iestāžu un citu sabiedrisko ēku skaits, kurām ir piekļuve platjoslas savienojumiem ar ļoti augstas veiktspējas tīklu, – 1240 Latgales plānošanas reģionā, 1240 Vidzemes plānošanas reģionā, 1240 Rīgas plānošanas reģionā, 1240 Zemgales plānošanas reģionā, 1240 Kurzemes plānošanas reģionā."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2.4.1.2.i. investīcijai pieejamais Atveseļošanas fonda finansējums ir 16 235 768 </w:t>
      </w:r>
      <w:r w:rsidR="00000000" w:rsidRPr="00000000" w:rsidDel="00000000">
        <w:rPr>
          <w:i w:val="1"/>
          <w:rtl w:val="0"/>
        </w:rPr>
        <w:t xml:space="preserve">euro </w:t>
      </w:r>
      <w:r w:rsidR="00000000" w:rsidRPr="00000000" w:rsidDel="00000000">
        <w:rPr>
          <w:rtl w:val="0"/>
        </w:rPr>
        <w:t xml:space="preserve">šo noteikumu 3. punktā minētajās atbalstāmajās teritorijās, tai skaitā Latgales plānošanas reģionā – 3 270 906 </w:t>
      </w:r>
      <w:r w:rsidR="00000000" w:rsidRPr="00000000" w:rsidDel="00000000">
        <w:rPr>
          <w:i w:val="1"/>
          <w:rtl w:val="0"/>
        </w:rPr>
        <w:t xml:space="preserve">euro</w:t>
      </w:r>
      <w:r w:rsidR="00000000" w:rsidRPr="00000000" w:rsidDel="00000000">
        <w:rPr>
          <w:rtl w:val="0"/>
        </w:rPr>
        <w:t xml:space="preserve">, Vidzemes plānošanas reģionā – 3 218 809 </w:t>
      </w:r>
      <w:r w:rsidR="00000000" w:rsidRPr="00000000" w:rsidDel="00000000">
        <w:rPr>
          <w:i w:val="1"/>
          <w:rtl w:val="0"/>
        </w:rPr>
        <w:t xml:space="preserve">euro</w:t>
      </w:r>
      <w:r w:rsidR="00000000" w:rsidRPr="00000000" w:rsidDel="00000000">
        <w:rPr>
          <w:rtl w:val="0"/>
        </w:rPr>
        <w:t xml:space="preserve">, Rīgas plānošanas reģionā – 3 269 772 </w:t>
      </w:r>
      <w:r w:rsidR="00000000" w:rsidRPr="00000000" w:rsidDel="00000000">
        <w:rPr>
          <w:i w:val="1"/>
          <w:rtl w:val="0"/>
        </w:rPr>
        <w:t xml:space="preserve">euro</w:t>
      </w:r>
      <w:r w:rsidR="00000000" w:rsidRPr="00000000" w:rsidDel="00000000">
        <w:rPr>
          <w:rtl w:val="0"/>
        </w:rPr>
        <w:t xml:space="preserve">, Zemgales plānošanas reģionā – 3 261 021 </w:t>
      </w:r>
      <w:r w:rsidR="00000000" w:rsidRPr="00000000" w:rsidDel="00000000">
        <w:rPr>
          <w:i w:val="1"/>
          <w:rtl w:val="0"/>
        </w:rPr>
        <w:t xml:space="preserve">euro</w:t>
      </w:r>
      <w:r w:rsidR="00000000" w:rsidRPr="00000000" w:rsidDel="00000000">
        <w:rPr>
          <w:rtl w:val="0"/>
        </w:rPr>
        <w:t xml:space="preserve">, Kurzemes plānošanas reģionā – 3 215 260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18.8.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"18.8. ka informāciju par regulas Nr. 651/2014 52. panta ietvaros izsniegto atbalstu publicē atbilstoši regulas Nr. 651/2014 9. panta 1. un 4. punktā noteiktajām publicitātes pasākumu prasībām saskaņā ar normatīvajiem aktiem par kārtību, kādā publicē informāciju par sniegto komercdarbības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"26.11. projekta īstenošanu termiņā, kas noteikts līgumā par projekta īstenošanu, bet ne vēlāk kā līdz 2026. gada 31. jūlijam;".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26.12.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"26.12. projekta noslēguma dokumentācijas iesniegšanu atbalsta sniedzējam līdz 2026. gada 31. jūlijam;".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Švinka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26-TA-447</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26-TA-447</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noteikumu_(grozījumu)_projekts_26-TA-447.docx</dc:title>
</cp:coreProperties>
</file>

<file path=docProps/custom.xml><?xml version="1.0" encoding="utf-8"?>
<Properties xmlns="http://schemas.openxmlformats.org/officeDocument/2006/custom-properties" xmlns:vt="http://schemas.openxmlformats.org/officeDocument/2006/docPropsVTypes"/>
</file>