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Maksājumu pakalpojumu un elektroniskās naudas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 vienlaikus ar likumprojektu "Grozījumi Patērētāju tiesību aizsardzības likumā" (26-TA-744), likumprojektu "Grozījumi Alternatīvo ieguldījumu fondu un to pārvaldnieku likumā" (26-TA-719), likumprojektu "Grozījumi Finanšu instrumentu tirgus likumā" (26-TA-728), likumprojektu "Grozījumi Ieguldījumu pārvaldes sabiedrību likumā" (26-TA-734), likumprojektu "Grozījumi Negodīgas komercprakses aizlieguma likumā" (26-TA-736), likumprojektu "Grozījumi Noziedzīgi iegūtu līdzekļu legalizācijas un terorisma un proliferācijas finansēšanas novēršanas likumā" (26-TA-745), likumprojektu "Grozījumi Preču un pakalpojumu piekļūstamības likumā" (26-TA-746), likumprojektu "Grozījumi Reklāmas likumā" (26-TA-748), likumprojektu "Grozījumi Starptautisko un Latvijas Republikas nacionālo sankciju likumā" (26-TA-749), likumprojektu "Grozījumi Privāto pensiju fondu likumā" (26-TA-750), likumprojektu "Grozījumi Civilprocesa likumā" (26-TA-751) un likumprojektu "Grozījumi Kolektīvās finansēšanas pakalpojumu likumā" (26-TA-752).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Patērētāju tiesību aizsardzības likumā" (26-TA-744), likumprojektu "Grozījumi Alternatīvo ieguldījumu fondu un to pārvaldnieku likumā" (26-TA-719), likumprojektu "Grozījumi Finanšu instrumentu tirgus likumā" (26-TA-728), likumprojektu "Grozījumi Ieguldījumu pārvaldes sabiedrību likumā" (26-TA-734), likumprojektu "Grozījumi Negodīgas komercprakses aizlieguma likumā" (26-TA-736), likumprojektu "Grozījumi Noziedzīgi iegūtu līdzekļu legalizācijas un terorisma un proliferācijas finansēšanas novēršanas likumā" (26-TA-745), likumprojektu "Grozījumi Preču un pakalpojumu piekļūstamības likumā" (26-TA-746), likumprojektu "Grozījumi Reklāmas likumā" (26-TA-748), likumprojektu "Grozījumi Starptautisko un Latvijas Republikas nacionālo sankciju likumā" (26-TA-749), likumprojektu "Grozījumi Privāto pensiju fondu likumā" (26-TA-750), likumprojektu "Grozījumi Civilprocesa likumā" (26-TA-751) un likumprojektu "Grozījumi Kolektīvās finansēšanas pakalpojumu likumā" (26-TA-752).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26-TA-747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