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88.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(turpmāk – pasākums) pirmo un otro projektu iesniegumu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un otrajai kārtai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saimniecisko darbību nesaistīts projekts – projekts, kas atbilst šādiem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vai otrās kārtas ietvaros šo noteikumu </w:t>
      </w:r>
      <w:r w:rsidR="00000000" w:rsidRPr="00000000" w:rsidDel="00000000">
        <w:rPr>
          <w:rtl w:val="0"/>
        </w:rPr>
        <w:t xml:space="preserve">11.</w:t>
      </w:r>
      <w:r w:rsidR="00000000" w:rsidRPr="00000000" w:rsidDel="00000000">
        <w:rPr>
          <w:rtl w:val="0"/>
        </w:rPr>
        <w:t xml:space="preserve"> vai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minētais projekta iesniedzējs – Latvijas Zinātnes padome – savu funkciju ietvaros veic darbības, kas nav kvalificējamas kā saimnieciskā darbība;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ietvaros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minētais projekta iesniedzējs – Latvijas Republikas zinātnisko institūciju reģistrā reģistrēta zinātniskā institūcija: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šo noteikumu </w:t>
      </w:r>
      <w:r w:rsidR="00000000" w:rsidRPr="00000000" w:rsidDel="00000000">
        <w:rPr>
          <w:rtl w:val="0"/>
        </w:rPr>
        <w:t xml:space="preserve">2.8. </w:t>
      </w:r>
      <w:r w:rsidR="00000000" w:rsidRPr="00000000" w:rsidDel="00000000">
        <w:rPr>
          <w:rtl w:val="0"/>
        </w:rPr>
        <w:t xml:space="preserve">apakšpunktā</w:t>
      </w:r>
      <w:r w:rsidR="00000000" w:rsidRPr="00000000" w:rsidDel="00000000">
        <w:rPr>
          <w:rtl w:val="0"/>
        </w:rPr>
        <w:t xml:space="preserve"> minētajai pētniecības organizācijas definīcijai;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īsteno darbības, kurām nav saimnieciska rakstura;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otrās kārtas ietvaros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minētais projekta sadarbības partneris – Latvijas Republikas zinātnisko institūciju reģistrā reģistrēta zinātniskā institūcija – savu funkciju ietvaros veic darbības, kas nav kvalificējamas kā saimnieciskā darbība;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 kurai nav saimnieciska rakstura, – pētniecības organizācijas pamatdarbība, kura neietilpst Līguma par Eiropas Savienības darbību 107. panta 1. punktā noteiktajā darbības jomā un kuras izpausmes veidi ir šādi: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neatkarīga pētniecība un izstrāde ar mērķi gūt vairāk zināšanu un labāku izpratni, tostarp īstenota kopīga pētniecība un izstrāde, pētniecības organizācijai iesaistoties efektīvā sadarbībā;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zinātības un tehnoloģiju pārneses darbības, 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zinātības un tehnoloģiju pārneses darbības veic pētniecības organizācija vai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2.8. </w:t>
      </w:r>
      <w:r w:rsidR="00000000" w:rsidRPr="00000000" w:rsidDel="00000000">
        <w:rPr>
          <w:rtl w:val="0"/>
        </w:rPr>
        <w:t xml:space="preserve">apakšpunktā</w:t>
      </w:r>
      <w:r w:rsidR="00000000" w:rsidRPr="00000000" w:rsidDel="00000000">
        <w:rPr>
          <w:rtl w:val="0"/>
        </w:rPr>
        <w:t xml:space="preserve"> minētajai pētniecības organizācijas definīcijai), vai pētniecības organizācija kopīgi ar citām pētniecības organizācijām, vai pētniecības organizācija kopīgi ar trešajām pusēm, atklātā konkursā 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šādām darbībām tiek atkal ieguldīta pētniecības organizācijas pamatdarbībās;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efektīva sadarbība – sadarbība, kas atbilst Eiropas Komisijas 2014. gada 17. jūnija Regulas (ES) Nr. 651/2014, ar ko noteiktas atbalsta kategorijas atzīst par saderīgām ar iekšējo tirgu, piemērojot Līguma 107. un 108. pantu (turpmāk – Komisijas regula Nr. 651/2014), 2. panta 90.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eksperimentālā izstrāde – izstrāde, kas atbilst Komisijas regulas Nr. 651/2014 2. panta 86.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i w:val="1"/>
          <w:rtl w:val="0"/>
        </w:rPr>
        <w:t xml:space="preserve">EURAXESS </w:t>
      </w:r>
      <w:r w:rsidR="00000000" w:rsidRPr="00000000" w:rsidDel="00000000">
        <w:rPr>
          <w:rtl w:val="0"/>
        </w:rPr>
        <w:t xml:space="preserve">portāls – Eiropas mēroga portāls (</w:t>
      </w:r>
      <w:r w:rsidR="00000000" w:rsidRPr="00000000" w:rsidDel="00000000">
        <w:rPr>
          <w:rtl w:val="0"/>
        </w:rPr>
        <w:t xml:space="preserve">https://euraxess.ec.europa.eu/</w:t>
      </w:r>
      <w:r w:rsidR="00000000" w:rsidRPr="00000000" w:rsidDel="00000000">
        <w:rPr>
          <w:rtl w:val="0"/>
        </w:rPr>
        <w:t xml:space="preserve">), kas izveidots, lai nodrošinātu mūsdienīgu un ērtu vidi informācijas apmaiņai zinātnieku starptautiskās un starpsektoru mobilitātes nodrošināšanai Eiropas Pētniecības telpas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fundamentālie pētījumi – darbības, kas atbilst Komisijas regulas Nr. 651/2014 2. panta 84.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Nacionālais kontaktpunkts – Latvijas Zinātnes padomes struktūrvienība programmas "Apvārsnis Eiropa" un, sākot no 2028. gada, programmas 10. IP Latvijas Nacionālā kontaktpunkta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pētniecības organizācija – pētniecības un zināšanu izplatīšanas organizācija, kas atbilst Komisijas regulas Nr. 651/2014 2. panta 83.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programma "Apvārsnis Eiropa" – Eiropas Savienības pētniecības un inovācijas pamatprogramma "Apvārsnis Eiropa";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programma 10. IP – Eiropas Savienības pētniecības un inovācijas 10. Ietvara programma, kas sāksies 2028. gadā – pēc programmas "Apvārsnis Eiropa" noslēguma;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rūpnieciskie pētījumi – pētījumi, kas atbilst Komisijas regulas Nr. 651/2014 2. panta 85.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rūpnieciski ekonomiskā priekšizpēte – priekšizpēte, kas atbilst Komisijas regulas Nr. 651/2014 2. panta 87.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Izcilības zīmoga sertifikāts – Eiropas Komisijas izsniegts Izcilības zīmoga sertifikāts (</w:t>
      </w:r>
      <w:r w:rsidR="00000000" w:rsidRPr="00000000" w:rsidDel="00000000">
        <w:rPr>
          <w:i w:val="1"/>
          <w:rtl w:val="0"/>
        </w:rPr>
        <w:t xml:space="preserve">Seal of Excellence</w:t>
      </w:r>
      <w:r w:rsidR="00000000" w:rsidRPr="00000000" w:rsidDel="00000000">
        <w:rPr>
          <w:rtl w:val="0"/>
        </w:rPr>
        <w:t xml:space="preserve">), ko Eiropas Komisija piešķir konkrētai programmas "Apvārsnis Eiropa" apakšprogrammai;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virs kvalitātes sliekšņa novērtēts projekts – projekts, kurš Eiropas Komisijas novērtējumā ir sasniedzis vai pārsniedzis noteikto kvalitātes sliekšņa vērtību atbilstoši konkrētās programmas "Apvārsnis Eiropa" apakšprogrammas projektu pieteikumu vērtēšanas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zinātības un tehnoloģiju pārnese – noteiktu zināšanu un tehnoloģiju nodošana (tai skaitā mantisko tiesību uz zinātību un tehnoloģijām atsavināšana) lietotājam, lai radītu jaunus produktus vai tehnoloģijas.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veicināt starptautisko sadarbību pētniecības jomā un sasaisti ar Latvijas Viedās specializācijas stratēģijas (turpmāk – RIS3) specializācijas jomu attīstīšanu, tai skaitā stiprinot Nacionālā kontaktpunkta kapacitāti, lai nodrošinātu investīcijas dalībai Eiropas Partnerībās atbilstoši Latvijas stratēģiskajām prioritātēm (tai skaitā kopīgu pētniecības projektu īstenošana), kā arī sinerģijas mehānismu nodrošināšana ar citām ES pētniecības programmām, tai skaitā pārfinansējot programmas "Apvārsnis Eiropa" rezervē esošos virs kvalitātes sliekšņa novērtētos projektus.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Mērķa grupa ir zinātniskās institūcijas, augstskolas, Latvijas Republikas Uzņēmumu reģistrā reģistrēti komersanti un valsts tiešās pārvaldes iestādes, kas iesaistītas pētniecības un attīstības politikas plānošanā un ieviešanā.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pirmās un otrās kārtas ietvaros plānotais kopējais attiecināmais finansējums ir 33 109 682 </w:t>
      </w:r>
      <w:r w:rsidR="00000000" w:rsidRPr="00000000" w:rsidDel="00000000">
        <w:rPr>
          <w:i w:val="1"/>
          <w:rtl w:val="0"/>
        </w:rPr>
        <w:t xml:space="preserve">euro </w:t>
      </w:r>
      <w:r w:rsidR="00000000" w:rsidRPr="00000000" w:rsidDel="00000000">
        <w:rPr>
          <w:rtl w:val="0"/>
        </w:rPr>
        <w:t xml:space="preserve">(tostarp elastības finansējums – 10 077 021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28 143 229 </w:t>
      </w:r>
      <w:r w:rsidR="00000000" w:rsidRPr="00000000" w:rsidDel="00000000">
        <w:rPr>
          <w:i w:val="1"/>
          <w:rtl w:val="0"/>
        </w:rPr>
        <w:t xml:space="preserve">euro </w:t>
      </w:r>
      <w:r w:rsidR="00000000" w:rsidRPr="00000000" w:rsidDel="00000000">
        <w:rPr>
          <w:rtl w:val="0"/>
        </w:rPr>
        <w:t xml:space="preserve">(tostarp elastības finansējums – 8 565 468 </w:t>
      </w:r>
      <w:r w:rsidR="00000000" w:rsidRPr="00000000" w:rsidDel="00000000">
        <w:rPr>
          <w:i w:val="1"/>
          <w:rtl w:val="0"/>
        </w:rPr>
        <w:t xml:space="preserve">euro</w:t>
      </w:r>
      <w:r w:rsidR="00000000" w:rsidRPr="00000000" w:rsidDel="00000000">
        <w:rPr>
          <w:rtl w:val="0"/>
        </w:rPr>
        <w:t xml:space="preserve">) un valsts budžeta līdzfinansējums – 4 966 453 </w:t>
      </w:r>
      <w:r w:rsidR="00000000" w:rsidRPr="00000000" w:rsidDel="00000000">
        <w:rPr>
          <w:i w:val="1"/>
          <w:rtl w:val="0"/>
        </w:rPr>
        <w:t xml:space="preserve">euro </w:t>
      </w:r>
      <w:r w:rsidR="00000000" w:rsidRPr="00000000" w:rsidDel="00000000">
        <w:rPr>
          <w:rtl w:val="0"/>
        </w:rPr>
        <w:t xml:space="preserve">(tostarp elastības finansējums – 1 511 553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Maksimālais attiecināmais ERAF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Projektu iesniegumos pasākuma pirmās un otrās kārtas īstenošanai kopējo pieejamo finansējumu plāno ne vairāk kā 23 032 661 </w:t>
      </w:r>
      <w:r w:rsidR="00000000" w:rsidRPr="00000000" w:rsidDel="00000000">
        <w:rPr>
          <w:i w:val="1"/>
          <w:rtl w:val="0"/>
        </w:rPr>
        <w:t xml:space="preserve">euro </w:t>
      </w:r>
      <w:r w:rsidR="00000000" w:rsidRPr="00000000" w:rsidDel="00000000">
        <w:rPr>
          <w:rtl w:val="0"/>
        </w:rPr>
        <w:t xml:space="preserve">apmērā, ko veido ERAF finansējums 19 577 761 </w:t>
      </w:r>
      <w:r w:rsidR="00000000" w:rsidRPr="00000000" w:rsidDel="00000000">
        <w:rPr>
          <w:i w:val="1"/>
          <w:rtl w:val="0"/>
        </w:rPr>
        <w:t xml:space="preserve">euro </w:t>
      </w:r>
      <w:r w:rsidR="00000000" w:rsidRPr="00000000" w:rsidDel="00000000">
        <w:rPr>
          <w:rtl w:val="0"/>
        </w:rPr>
        <w:t xml:space="preserve">apmērā un valsts budžeta līdzfinansējums 3 454 900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ERAF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Pirmās kārtas īstenošanas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pirmās kārtas ietvaros ir Latvijas Zinātnes padome. Pēc projekta iesnieguma apstiprināšanas Latvijas Zinātnes padome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Pirmo kārtu īsteno ierobežotas projektu iesniegumu atlases veidā. Projekta iesnieguma iesniegšanu izsludina vienu reizi par visu pirmajai kārtai pieejamo finansējumu.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Pirmajai kārtai plānotais un pieejamais kopējais attiecināmais finansējums ir 9 445 000 </w:t>
      </w:r>
      <w:r w:rsidR="00000000" w:rsidRPr="00000000" w:rsidDel="00000000">
        <w:rPr>
          <w:i w:val="1"/>
          <w:rtl w:val="0"/>
        </w:rPr>
        <w:t xml:space="preserve">euro</w:t>
      </w:r>
      <w:r w:rsidR="00000000" w:rsidRPr="00000000" w:rsidDel="00000000">
        <w:rPr>
          <w:rtl w:val="0"/>
        </w:rPr>
        <w:t xml:space="preserve">, tai skaitā ERAF finansējums – 8 028 250 </w:t>
      </w:r>
      <w:r w:rsidR="00000000" w:rsidRPr="00000000" w:rsidDel="00000000">
        <w:rPr>
          <w:i w:val="1"/>
          <w:rtl w:val="0"/>
        </w:rPr>
        <w:t xml:space="preserve">euro</w:t>
      </w:r>
      <w:r w:rsidR="00000000" w:rsidRPr="00000000" w:rsidDel="00000000">
        <w:rPr>
          <w:rtl w:val="0"/>
        </w:rPr>
        <w:t xml:space="preserve"> un valsts budžeta līdzfinansējums – 1 416 750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sistēmas elektronisko vidi.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iesniegumam pievieno projekta iesniedzēja izstrādātu: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rīcības plānu starptautiskās sadarbības pētniecībā stiprināšanai, kas tiek īstenots līdz projekta noslēgumam un ir saskaņots ar Izglītības un zinātnes ministriju kā nozares ministriju. Rīcības plāns ietver darbību aprakstu atbilstoši projektā plānotajām atbalstāmajām darbībām, tostarp aprakstu par to, kā tiks īstenotas nacionālā līmeņa aktivitātes un pasākumi Latvijas pētniecības un attīstības interešu pārstāvības stiprināšanai Eiropas pētniecības telpā, palielināta Latvijas dalība starptautiskās pētniecības un inovācijas programmās un iniciatīvās, kā arī attīstīta sadarbība pētniecībā un inovācijā starp Baltijas valstīm un Baltijas jūras reģiona valstīm;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nolikumu, kas nosaka atbalsta piešķiršanas kārtību programmas "Apvārsnis Eiropa" apakšprogrammu konkursos iesniegtu un virs kvalitātes sliekšņa novērtētu projektu sagatavošanas finansēšanai.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iesniedz vienu ar saimniecisko darbību nesaistītu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Pirmās kārtas ietvaros ir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kontaktpunkta darbības nodrošināšana, efektivitātes uzlabošana un kapacitātes celšana;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EURAXESS portāla popularizēšanas un informācijas aktualizēšanas pasākumi, tostarp veicinot informācijas nodrošināšanu un ārvalstu pētnieku integrāciju Latvijas zinātniskajā vidē;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zinātnes un inovāciju kopienas interešu pārstāvniecība Briselē;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Inovāciju un tehnoloģiju institūta kontaktpunkta darbības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pētniecības projektu iesniegumu izstrādei programmā "Apvārsnis Eiropa" un programmā 10. IP:</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"Apvārsnis Eiropa" un programmas 10. IP apakšprogrammu konkursos iesniegta un virs kvalitātes sliekšņa novērtēta ar saimniecisko darbību nesaistīta projekta sagatavošanas finansēšana biedrībām un nodibinājumiem, kuri ir Latvijas Republikas zinātnisko institūciju reģistrā reģistrētas zinātniskās institūcijas;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"Apvārsnis Eiropa" Eiropas Pētniecības padomes projektu (</w:t>
      </w:r>
      <w:r w:rsidR="00000000" w:rsidRPr="00000000" w:rsidDel="00000000">
        <w:rPr>
          <w:i w:val="1"/>
          <w:rtl w:val="0"/>
        </w:rPr>
        <w:t xml:space="preserve">Starting Grant</w:t>
      </w:r>
      <w:r w:rsidR="00000000" w:rsidRPr="00000000" w:rsidDel="00000000">
        <w:rPr>
          <w:rtl w:val="0"/>
        </w:rPr>
        <w:t xml:space="preserve">, </w:t>
      </w:r>
      <w:r w:rsidR="00000000" w:rsidRPr="00000000" w:rsidDel="00000000">
        <w:rPr>
          <w:i w:val="1"/>
          <w:rtl w:val="0"/>
        </w:rPr>
        <w:t xml:space="preserve">Consolidator Grant</w:t>
      </w:r>
      <w:r w:rsidR="00000000" w:rsidRPr="00000000" w:rsidDel="00000000">
        <w:rPr>
          <w:rtl w:val="0"/>
        </w:rPr>
        <w:t xml:space="preserve">, </w:t>
      </w:r>
      <w:r w:rsidR="00000000" w:rsidRPr="00000000" w:rsidDel="00000000">
        <w:rPr>
          <w:i w:val="1"/>
          <w:rtl w:val="0"/>
        </w:rPr>
        <w:t xml:space="preserve">Advanced Grant</w:t>
      </w:r>
      <w:r w:rsidR="00000000" w:rsidRPr="00000000" w:rsidDel="00000000">
        <w:rPr>
          <w:rtl w:val="0"/>
        </w:rPr>
        <w:t xml:space="preserve">) virs kvalitātes sliekšņa novērtētu, bet finansējumu nesaņēmušu projektu kvalitātes uzlabošana;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"Apvārsnis Eiropa" projektu koordinatoru konsultēšana;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i w:val="1"/>
          <w:rtl w:val="0"/>
        </w:rPr>
        <w:t xml:space="preserve">NordForsk </w:t>
      </w:r>
      <w:r w:rsidR="00000000" w:rsidRPr="00000000" w:rsidDel="00000000">
        <w:rPr>
          <w:rtl w:val="0"/>
        </w:rPr>
        <w:t xml:space="preserve">programmas projektu finansēšana;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Pirmajā kārtā ir šādi nacionālie rādītāji, kas jāsasniedz līdz 2029. gada 31. decembrim: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zinātnes un inovāciju kopienas interešu pārstāvniecība Briselē ir sniegusi atbalstu jaunu programmas "Apvārsnis Eiropa" un programmas 10. IP ārvalstu partneru piesaistē Latvijas organizācijām, palielinot jaunu (unikālo) ārvalstu partneru skaitu par pieciem procentiem;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Nacionālā kontaktpunkta aktivitātes ir palielinājušas programmas "Apvārsnis Eiropa" un programmas 10. IP virs kvalitātes sliekšņa novērtētu Latvijas dalībnieku iesniegto projektu pieteikumu skaitu par 10 procentiem salīdzinājumā ar programmu "Apvārsnis 2020";</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zinātnisko institūciju piesaistītais programmas "Apvārsnis Eiropa" finansējums līdz programmas "Apvārsnis Eiropa" noslēgumam – 150 000 000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Pirmās kārtas ietvaros Kohēzijas politikas fondu vadības informācijas sistēmā finansējuma saņēmējam jāuzkrāj šādi RIS3 rādītāji katrā no RIS3 jomām: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rūpnieciskie (lietišķie)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fundamentālie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un attīstības izdevumu apjoms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pētniecības un attīstības izdevumu apjoms – privātās investīcijas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jaunradītās tehnoloģijas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jaunradītie produkti (preces un pakalpojumi, kas nav tehnoloģijas,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radītie rūpnieciskā īpašuma objekti (patents un patentu pieteikumi, licences līgumi, augu šķirne, reģistrēts dizainparaugs, pusvadītāja izstrādājums vai tā pieteikums, preču zīme,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iesaistītais zinātniskais personāls (jaunie zinātnieki, maģistranti, doktoranti un doktora grāda pretendenti,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iesaistītais zinātniskais personāls (jaunie zinātnieki, maģistranti, doktoranti un doktora grāda pretendenti, pilna laika ekvivalents);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iesaistītais zinātnes tehniskais personāls (jaunie zinātnieki, maģistranti, doktoranti un doktora grāda pretendenti,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iesaistītais zinātnes tehniskais personāls (jaunie zinātnieki, maģistranti, doktoranti un doktora grāda pretendenti, pilna laika ekvivalents);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publikācijas –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 </w:t>
      </w:r>
      <w:r w:rsidR="00000000" w:rsidRPr="00000000" w:rsidDel="00000000">
        <w:rPr>
          <w:rtl w:val="0"/>
        </w:rPr>
        <w:t xml:space="preserve">(tai skaitā sadarbībā ar industriju, skaits).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Pirmajā kārtā ir šādi izmaksu 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un saskaņošanai ar vadošo iestādi ir attiecināmas kā faktiskās izmaksas, paredzot projekta vadības personāla izmaksu ierobežojumu līdz 84 787 </w:t>
      </w:r>
      <w:r w:rsidR="00000000" w:rsidRPr="00000000" w:rsidDel="00000000">
        <w:rPr>
          <w:i w:val="1"/>
          <w:rtl w:val="0"/>
        </w:rPr>
        <w:t xml:space="preserve">euro </w:t>
      </w:r>
      <w:r w:rsidR="00000000" w:rsidRPr="00000000" w:rsidDel="00000000">
        <w:rPr>
          <w:rtl w:val="0"/>
        </w:rPr>
        <w:t xml:space="preserve">kalendāra gadā.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izmaksas (izņemot virsstundas)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17.6.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un saskaņošanai ar vadošo iestādi ir attiecināmas kā faktiskās izmaksas.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ir nodarbināts projektā uz darba līguma pamata. Ja personāls ir nodarbināts normālu darba laiku, darba vietas aprīkojuma iegādes vai nomas izmaksas ir attiecināmas 100 procentu apmērā. Ja projekta vadības vai īstenošanas personāls ir nodarbināts nepilnu darba laiku vai daļlaiku, jaunradītas darba vietas aprīkojuma iegādes vai nomas izmaksas ir attiecināmas proporcionāli darba slodzes procentuālajam sadalījumam. Daļlaika izmaksu attiecināšanas gadījumā tiek ņemts vērā darbinieka iesaistes periods pret projekta kopējo īstenošanas ilgumu;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dienesta braucienu izmaksas projekta vadības un īstenošanas personālam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17.7.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komandējumu izmaksas projekta vadītājam un projekta īstenošanas personālam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 </w:t>
      </w:r>
      <w:r w:rsidR="00000000" w:rsidRPr="00000000" w:rsidDel="00000000">
        <w:rPr>
          <w:rtl w:val="0"/>
        </w:rPr>
        <w:t xml:space="preserve">apakšpunktā</w:t>
      </w:r>
      <w:r w:rsidR="00000000" w:rsidRPr="00000000" w:rsidDel="00000000">
        <w:rPr>
          <w:rtl w:val="0"/>
        </w:rPr>
        <w:t xml:space="preserve"> minēto atbalstāmo darbību īstenošanai atbilstoši normatīvajiem aktiem, kas nosaka kārtību, kādā atlīdzināmi ar komandējumiem saistītie izdevumi, ja tās ir skaidri saistāmas ar projekta rezultāta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(maksa par degvielu, maksa par sabiedriskā transporta izmantošanu) projekta vadības un īstenošanas personālam šo noteikumu </w:t>
      </w:r>
      <w:r w:rsidR="00000000" w:rsidRPr="00000000" w:rsidDel="00000000">
        <w:rPr>
          <w:rtl w:val="0"/>
        </w:rPr>
        <w:t xml:space="preserve">17.1.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 </w:t>
      </w:r>
      <w:r w:rsidR="00000000" w:rsidRPr="00000000" w:rsidDel="00000000">
        <w:rPr>
          <w:rtl w:val="0"/>
        </w:rPr>
        <w:t xml:space="preserve">apakšpunktā</w:t>
      </w:r>
      <w:r w:rsidR="00000000" w:rsidRPr="00000000" w:rsidDel="00000000">
        <w:rPr>
          <w:rtl w:val="0"/>
        </w:rPr>
        <w:t xml:space="preserve"> </w:t>
      </w:r>
      <w:r w:rsidR="00000000" w:rsidRPr="00000000" w:rsidDel="00000000">
        <w:rPr>
          <w:shd w:fill="#ffffff" w:val="clear"/>
          <w:rtl w:val="0"/>
        </w:rPr>
        <w:t xml:space="preserve">minēto atbalstāmo darbību īstenošanai at</w:t>
      </w:r>
      <w:r w:rsidR="00000000" w:rsidRPr="00000000" w:rsidDel="00000000">
        <w:rPr>
          <w:rtl w:val="0"/>
        </w:rPr>
        <w:t xml:space="preserve">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pakalpojumu iegādes izmaksas (transportlīdzekļu noma, transporta pakalpojumu pirkšana) projekta vadības un īstenošanas personālam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17.5.1. </w:t>
      </w:r>
      <w:r w:rsidR="00000000" w:rsidRPr="00000000" w:rsidDel="00000000">
        <w:rPr>
          <w:rtl w:val="0"/>
        </w:rPr>
        <w:t xml:space="preserve">apakšpunktā</w:t>
      </w:r>
      <w:r w:rsidR="00000000" w:rsidRPr="00000000" w:rsidDel="00000000">
        <w:rPr>
          <w:rtl w:val="0"/>
        </w:rPr>
        <w:t xml:space="preserve"> minētā viena programmas "Apvārsnis Eiropa" projekta pieteikuma sagatavošanas izmaksas atbilstoši atbildīgās iestādes apstiprinātajai vienkāršoto izmaksu metodikai, kas saskaņota ar vadošo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i w:val="1"/>
          <w:rtl w:val="0"/>
        </w:rPr>
        <w:t xml:space="preserve">NordForsk </w:t>
      </w:r>
      <w:r w:rsidR="00000000" w:rsidRPr="00000000" w:rsidDel="00000000">
        <w:rPr>
          <w:rtl w:val="0"/>
        </w:rPr>
        <w:t xml:space="preserve">un citu starptautisko pētniecības un attīstības sadarbības iniciatīvu ietvaros atvērtajos projektu konkursos iesniegto un atbalstīto ar saimniecisko darbību nesaistīto projektu Latvijas partneru daļas īstenošanas izmaksas šo noteikumu </w:t>
      </w:r>
      <w:r w:rsidR="00000000" w:rsidRPr="00000000" w:rsidDel="00000000">
        <w:rPr>
          <w:rtl w:val="0"/>
        </w:rPr>
        <w:t xml:space="preserve">17.6.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pakalpojumu izmaksas ārvalstu ekspertu piesaistei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 Ja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tai skaitā zīmju valodas tulku, vieglās valodas tulkošanas, reāllaika transkripcijas, subtitru nodrošināšanai semināru, konferenču un komunikācijas pasākumu dalībniekiem;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semināru, diskusiju, konferenču un mācību organizēšanu un īstenošanu, kā arī ar pārstāvniecību Briselē saistītās izmaksas, tai skaitā ekspertu izmaksas, telpu īre, ja aktivitāšu īstenošanai nepieciešams īrēt telpas ārpus finansējuma saņēmēja juridiskās adreses, un izdales materiālu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informatīvo un mācību materiālu izstrādes un publiskošanas izmaksas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komunikācijas un vizuālās identitātes prasību nodrošināšanas pasākumu izmaksas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minētajām tiešajām attiecināmajām personāla izmaksām, kas radušās uz darba līguma pamata.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21.10.</w:t>
      </w:r>
      <w:r w:rsidR="00000000" w:rsidRPr="00000000" w:rsidDel="00000000">
        <w:rPr>
          <w:rtl w:val="0"/>
        </w:rPr>
        <w:t xml:space="preserve">, </w:t>
      </w:r>
      <w:r w:rsidR="00000000" w:rsidRPr="00000000" w:rsidDel="00000000">
        <w:rPr>
          <w:rtl w:val="0"/>
        </w:rPr>
        <w:t xml:space="preserve">21.11.</w:t>
      </w:r>
      <w:r w:rsidR="00000000" w:rsidRPr="00000000" w:rsidDel="00000000">
        <w:rPr>
          <w:rtl w:val="0"/>
        </w:rPr>
        <w:t xml:space="preserve">, </w:t>
      </w:r>
      <w:r w:rsidR="00000000" w:rsidRPr="00000000" w:rsidDel="00000000">
        <w:rPr>
          <w:rtl w:val="0"/>
        </w:rPr>
        <w:t xml:space="preserve">21.12.</w:t>
      </w:r>
      <w:r w:rsidR="00000000" w:rsidRPr="00000000" w:rsidDel="00000000">
        <w:rPr>
          <w:rtl w:val="0"/>
        </w:rPr>
        <w:t xml:space="preserve"> vai </w:t>
      </w:r>
      <w:r w:rsidR="00000000" w:rsidRPr="00000000" w:rsidDel="00000000">
        <w:rPr>
          <w:rtl w:val="0"/>
        </w:rPr>
        <w:t xml:space="preserve">21.13. </w:t>
      </w:r>
      <w:r w:rsidR="00000000" w:rsidRPr="00000000" w:rsidDel="00000000">
        <w:rPr>
          <w:rtl w:val="0"/>
        </w:rPr>
        <w:t xml:space="preserve">apakšpunktā</w:t>
      </w:r>
      <w:r w:rsidR="00000000" w:rsidRPr="00000000" w:rsidDel="00000000">
        <w:rPr>
          <w:rtl w:val="0"/>
        </w:rPr>
        <w:t xml:space="preserve"> minētajām izmaksām, tām piemēro atbildīgās iestādes vai vadošās iestādes izstrādāto metodiku atbilstoši metodikā noteiktajam spēkā stāšanās laikam un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Pirmās kārtas ietvaros finansējuma saņēmējam izmaksas ir attiecināmas no 2023. gada 1. decembra, ja tās atbilst šajos noteikumos minētajām izmaksu pozīcijām.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Pirmajā kārtā finansējuma saņēmējs uzkrāj datus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nacionālo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rādītāja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Pirmās kārtas projekta īstenošanas uzraudzībai finansējuma saņēmējs izveido projekta uzraudzības padomi, kuras sastāvā tiek iekļauti pārstāvji no Izglītības un zinātnes ministrijas, Latvijas Zinātnes padomes, Ekonomikas ministrijas, Latvijas Investīciju un attīstības aģentūras, Valsts zinātnisko institūtu asociācijas, Latvijas Zinātņu akadēmijas un Latvijas Jauno zinātnieku apvienības. Projekta uzraudzības padomes sastāvā novērotāju statusā var tikt iekļauti pārstāvji arī no citām institūcijām, tai skaitā no sadarbības iestādes un atbildīgās iestādes. Padomes darbību nosaka finansējuma saņēmēja izstrādāts un apstiprināts nolikums.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vismaz reizi gadā iesniedz projekta uzraudzības padomei ziņojumu par projekta īstenošanas progresu, kurā ietverta informācija par sasniegtajām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rādītāju vērtībām un šo noteikumu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minētās atbalstāmās darbības efektivitāti, un prezentē projekta rezultātus projekta uzraudzības padomē. Projekta uzraudzības padome var uzdot finansējuma saņēmējam veikt izmaiņas projekta īstenošanas gaitā, ja konstatēti riski projekta ieviešanas kvalitātē.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Pirmo projekta uzraudzības padomes sēdi sasauc ne vēlāk kā trīs mēnešus pēc vienošanās par projekta īstenošanu noslēgšanas. Pirmajā projekta uzraudzības padomes sēdē finansējuma saņēmējs prezentē projekta īstenošanas, vadības un uzraudzības vadības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Otrās kārtas īstenošanas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Otrajā kārtā projekta iesniedzējs ir Latvijas Republikas zinātnisko institūciju reģistrā reģistrēta zinātniskā institūcija, bet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minētās programmas ietvaros projekta iesniedzējs var būt arī Latvijas Zinātnes padome. Pēc projekta iesnieguma apstiprināšanas projekta iesniedzējs ir finansējuma saņēmējs.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Otrajā kārtā projekta iesniedzējs projektu īsteno individuāli, bet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minētās programmas ietvaros sadarbības partneri var būt Latvijas Republikas zinātnisko institūciju reģistrā reģistrētas zinātniskās institūcijas.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Otrajā kārtā atbalsts paredzēts programmas "Apvārsnis Eiropa" un programmas 10. IP virs kvalitātes sliekšņa novērtētu, bet finansējumu nesaņēmušu projektu finansēšanai, kas, sākot ar 2021. gada 1. janvāri, ir iesniegti šādās apakšprogrammās: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Izcilības izplatīšanas un dalības paplašināšanas (</w:t>
      </w:r>
      <w:r w:rsidR="00000000" w:rsidRPr="00000000" w:rsidDel="00000000">
        <w:rPr>
          <w:i w:val="1"/>
          <w:rtl w:val="0"/>
        </w:rPr>
        <w:t xml:space="preserve">Spreading Excellence and Widening Participation</w:t>
      </w:r>
      <w:r w:rsidR="00000000" w:rsidRPr="00000000" w:rsidDel="00000000">
        <w:rPr>
          <w:rtl w:val="0"/>
        </w:rPr>
        <w:t xml:space="preserve">) apakšprogramma </w:t>
      </w:r>
      <w:r w:rsidR="00000000" w:rsidRPr="00000000" w:rsidDel="00000000">
        <w:rPr>
          <w:i w:val="1"/>
          <w:rtl w:val="0"/>
        </w:rPr>
        <w:t xml:space="preserve">ERA Chairs</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Marijas Sklodovskas-Kirī stipendijas apakšprogrammas: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stipendijas (</w:t>
      </w:r>
      <w:r w:rsidR="00000000" w:rsidRPr="00000000" w:rsidDel="00000000">
        <w:rPr>
          <w:i w:val="1"/>
          <w:rtl w:val="0"/>
        </w:rPr>
        <w:t xml:space="preserve">European Fellowship</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Pasaules stipendijas (</w:t>
      </w:r>
      <w:r w:rsidR="00000000" w:rsidRPr="00000000" w:rsidDel="00000000">
        <w:rPr>
          <w:i w:val="1"/>
          <w:rtl w:val="0"/>
        </w:rPr>
        <w:t xml:space="preserve">Global Fellowship</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zinātnieku nakts (</w:t>
      </w:r>
      <w:r w:rsidR="00000000" w:rsidRPr="00000000" w:rsidDel="00000000">
        <w:rPr>
          <w:i w:val="1"/>
          <w:rtl w:val="0"/>
        </w:rPr>
        <w:t xml:space="preserve">MSCA and Citizens</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Ukrainas pētnieku stipendijas (</w:t>
      </w:r>
      <w:r w:rsidR="00000000" w:rsidRPr="00000000" w:rsidDel="00000000">
        <w:rPr>
          <w:i w:val="1"/>
          <w:rtl w:val="0"/>
        </w:rPr>
        <w:t xml:space="preserve">MSCA4Ukraine</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Pētniecības padomes (</w:t>
      </w:r>
      <w:r w:rsidR="00000000" w:rsidRPr="00000000" w:rsidDel="00000000">
        <w:rPr>
          <w:i w:val="1"/>
          <w:rtl w:val="0"/>
        </w:rPr>
        <w:t xml:space="preserve">European Research Council</w:t>
      </w:r>
      <w:r w:rsidR="00000000" w:rsidRPr="00000000" w:rsidDel="00000000">
        <w:rPr>
          <w:rtl w:val="0"/>
        </w:rPr>
        <w:t xml:space="preserve">) </w:t>
      </w:r>
      <w:r w:rsidR="00000000" w:rsidRPr="00000000" w:rsidDel="00000000">
        <w:rPr>
          <w:i w:val="1"/>
          <w:rtl w:val="0"/>
        </w:rPr>
        <w:t xml:space="preserve">Frontier Research</w:t>
      </w:r>
      <w:r w:rsidR="00000000" w:rsidRPr="00000000" w:rsidDel="00000000">
        <w:rPr>
          <w:rtl w:val="0"/>
        </w:rPr>
        <w:t xml:space="preserve"> granti: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Starting grant</w:t>
      </w:r>
      <w:r w:rsidR="00000000" w:rsidRPr="00000000" w:rsidDel="00000000">
        <w:rPr>
          <w:rtl w:val="0"/>
        </w:rPr>
        <w:t xml:space="preserve"> (</w:t>
      </w:r>
      <w:r w:rsidR="00000000" w:rsidRPr="00000000" w:rsidDel="00000000">
        <w:rPr>
          <w:i w:val="1"/>
          <w:rtl w:val="0"/>
        </w:rPr>
        <w:t xml:space="preserve">ERC-SG</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Consolidator grant</w:t>
      </w:r>
      <w:r w:rsidR="00000000" w:rsidRPr="00000000" w:rsidDel="00000000">
        <w:rPr>
          <w:rtl w:val="0"/>
        </w:rPr>
        <w:t xml:space="preserve"> (</w:t>
      </w:r>
      <w:r w:rsidR="00000000" w:rsidRPr="00000000" w:rsidDel="00000000">
        <w:rPr>
          <w:i w:val="1"/>
          <w:rtl w:val="0"/>
        </w:rPr>
        <w:t xml:space="preserve">ERC-CG</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Advanced grants</w:t>
      </w:r>
      <w:r w:rsidR="00000000" w:rsidRPr="00000000" w:rsidDel="00000000">
        <w:rPr>
          <w:rtl w:val="0"/>
        </w:rPr>
        <w:t xml:space="preserve"> (</w:t>
      </w:r>
      <w:r w:rsidR="00000000" w:rsidRPr="00000000" w:rsidDel="00000000">
        <w:rPr>
          <w:i w:val="1"/>
          <w:rtl w:val="0"/>
        </w:rPr>
        <w:t xml:space="preserve">ERC-AG</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Proof of Concept</w:t>
      </w:r>
      <w:r w:rsidR="00000000" w:rsidRPr="00000000" w:rsidDel="00000000">
        <w:rPr>
          <w:rtl w:val="0"/>
        </w:rPr>
        <w:t xml:space="preserve"> (</w:t>
      </w:r>
      <w:r w:rsidR="00000000" w:rsidRPr="00000000" w:rsidDel="00000000">
        <w:rPr>
          <w:i w:val="1"/>
          <w:rtl w:val="0"/>
        </w:rPr>
        <w:t xml:space="preserve">ERC-PoC</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Otro kārtu īsteno atklātas projektu iesniegumu atlases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iesniegumu iesniegšanu izsludina vienu reizi par visu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otrajai kārtai pieejamo finansējumu;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iesniegumu var iesniegt atlases nolikumā noteiktajā kārtībā, kamēr ir pieejams finansējums un kamēr var īstenot pārfinansējamo projektu, bet ne ilgāk kā līdz 2026. gada 31. decembrim;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iesnieguma vērtēšanu var uzsākt uzreiz pēc tā saņemšanas, un lēmumus par projektu iesniegumu apstiprināšanu, apstiprināšanu ar nosacījumu vai noraidīšanu pieņem projektu iesniegumu iesniegšanas secībā.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sistēmas elektronisko vidi. Projekta iesniegumam pievieno šādus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"Apvārsnis Eiropa" ietvaros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minētajās apakšprogrammās iesniegta projekta pieteikuma kopiju, kuru apliecinājis projekta pieteicējs;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dokumentāciju, kas apliecina, ka projekta pieteikumam ir veikts projekta kvalitātes izvērtējums un tas ir sasniedzis noteikto kvalitātes slieksni programmas "Apvārsnis Eiropa" projektu pieteikumu vērtēšanā: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Komisijas izsniegtu Izcilības zīmoga sertifikātu, ja Eiropas Komisija to piešķir konkrētajai programmas "Apvārsnis Eiropa" apakšprogrammai;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izdruku no informācijas sistēmas </w:t>
      </w:r>
      <w:r w:rsidR="00000000" w:rsidRPr="00000000" w:rsidDel="00000000">
        <w:rPr>
          <w:i w:val="1"/>
          <w:rtl w:val="0"/>
        </w:rPr>
        <w:t xml:space="preserve">Funding and Tenders Portal</w:t>
      </w:r>
      <w:r w:rsidR="00000000" w:rsidRPr="00000000" w:rsidDel="00000000">
        <w:rPr>
          <w:rtl w:val="0"/>
        </w:rPr>
        <w:t xml:space="preserve">, kurā ietverta informācija par projekta novērtējumu un sasniegto novērtējuma kvalitātes slieksni (</w:t>
      </w:r>
      <w:r w:rsidR="00000000" w:rsidRPr="00000000" w:rsidDel="00000000">
        <w:rPr>
          <w:i w:val="1"/>
          <w:rtl w:val="0"/>
        </w:rPr>
        <w:t xml:space="preserve">Evaluation Summary Report</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konkrētajai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minētajai apakšprogrammai Eiropas Komisija nepiešķir Izcilības zīmoga sertifikātu vai ja projekts iesniegts, pirms Eiropas Komisija uzsākusi Izcilības zīmoga sertifikāta piešķiršanu, papildus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minētajiem dokumentiem – Eiropas Komisijas atbildīgās iestādes informāciju par projekta noraidīšanu nepietiekama finansējuma dēļ vai projekta iekļaušanu rezerves sarakstā;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izdruku no informācijas sistēmas </w:t>
      </w:r>
      <w:r w:rsidR="00000000" w:rsidRPr="00000000" w:rsidDel="00000000">
        <w:rPr>
          <w:i w:val="1"/>
          <w:rtl w:val="0"/>
        </w:rPr>
        <w:t xml:space="preserve">Funding and Tenders Portal</w:t>
      </w:r>
      <w:r w:rsidR="00000000" w:rsidRPr="00000000" w:rsidDel="00000000">
        <w:rPr>
          <w:rtl w:val="0"/>
        </w:rPr>
        <w:t xml:space="preserve">, kurā ietverta informācija par projekta pieteikuma iesniegšanas datumu, ja šī informācija nav norādīta šo noteikumu </w:t>
      </w:r>
      <w:r w:rsidR="00000000" w:rsidRPr="00000000" w:rsidDel="00000000">
        <w:rPr>
          <w:rtl w:val="0"/>
        </w:rPr>
        <w:t xml:space="preserve">33.2.</w:t>
      </w:r>
      <w:r w:rsidR="00000000" w:rsidRPr="00000000" w:rsidDel="00000000">
        <w:rPr>
          <w:rtl w:val="0"/>
        </w:rPr>
        <w:t xml:space="preserve"> vai </w:t>
      </w:r>
      <w:r w:rsidR="00000000" w:rsidRPr="00000000" w:rsidDel="00000000">
        <w:rPr>
          <w:rtl w:val="0"/>
        </w:rPr>
        <w:t xml:space="preserve">33.3. </w:t>
      </w:r>
      <w:r w:rsidR="00000000" w:rsidRPr="00000000" w:rsidDel="00000000">
        <w:rPr>
          <w:rtl w:val="0"/>
        </w:rPr>
        <w:t xml:space="preserve">apakšpunktā</w:t>
      </w:r>
      <w:r w:rsidR="00000000" w:rsidRPr="00000000" w:rsidDel="00000000">
        <w:rPr>
          <w:rtl w:val="0"/>
        </w:rPr>
        <w:t xml:space="preserve"> minētajos dokumentos;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ka iesniegtais projekts netiks īstenots programmā "Apvārsnis Eiropa".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Sadarbības iestāde, vērtējot projekta iesniegumu, neveic projekta iesnieguma kvalitātes izvērtējumu, ja tas ir veikts programmas "Apvārsnis Eiropa"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Otrajā kārtā projekta iesniedzējs iesniedz vienu vai vairākus projektu iesniegumus.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Otrajai kārtai plānotais kopējais publiskais attiecināmais finansējums ir 23 664 682 </w:t>
      </w:r>
      <w:r w:rsidR="00000000" w:rsidRPr="00000000" w:rsidDel="00000000">
        <w:rPr>
          <w:i w:val="1"/>
          <w:rtl w:val="0"/>
        </w:rPr>
        <w:t xml:space="preserve">euro </w:t>
      </w:r>
      <w:r w:rsidR="00000000" w:rsidRPr="00000000" w:rsidDel="00000000">
        <w:rPr>
          <w:rtl w:val="0"/>
        </w:rPr>
        <w:t xml:space="preserve">(tostarp elastības finansējums – 10 077 021 </w:t>
      </w:r>
      <w:r w:rsidR="00000000" w:rsidRPr="00000000" w:rsidDel="00000000">
        <w:rPr>
          <w:i w:val="1"/>
          <w:rtl w:val="0"/>
        </w:rPr>
        <w:t xml:space="preserve">euro</w:t>
      </w:r>
      <w:r w:rsidR="00000000" w:rsidRPr="00000000" w:rsidDel="00000000">
        <w:rPr>
          <w:rtl w:val="0"/>
        </w:rPr>
        <w:t xml:space="preserve">), tai skaitā ERAF finansējums – 20 114 979 </w:t>
      </w:r>
      <w:r w:rsidR="00000000" w:rsidRPr="00000000" w:rsidDel="00000000">
        <w:rPr>
          <w:i w:val="1"/>
          <w:rtl w:val="0"/>
        </w:rPr>
        <w:t xml:space="preserve">euro </w:t>
      </w:r>
      <w:r w:rsidR="00000000" w:rsidRPr="00000000" w:rsidDel="00000000">
        <w:rPr>
          <w:rtl w:val="0"/>
        </w:rPr>
        <w:t xml:space="preserve">(tostarp elastības finansējums – 8 565 468 </w:t>
      </w:r>
      <w:r w:rsidR="00000000" w:rsidRPr="00000000" w:rsidDel="00000000">
        <w:rPr>
          <w:i w:val="1"/>
          <w:rtl w:val="0"/>
        </w:rPr>
        <w:t xml:space="preserve">euro</w:t>
      </w:r>
      <w:r w:rsidR="00000000" w:rsidRPr="00000000" w:rsidDel="00000000">
        <w:rPr>
          <w:rtl w:val="0"/>
        </w:rPr>
        <w:t xml:space="preserve">) un valsts budžeta līdzfinansējums – 3 549 703 </w:t>
      </w:r>
      <w:r w:rsidR="00000000" w:rsidRPr="00000000" w:rsidDel="00000000">
        <w:rPr>
          <w:i w:val="1"/>
          <w:rtl w:val="0"/>
        </w:rPr>
        <w:t xml:space="preserve">euro </w:t>
      </w:r>
      <w:r w:rsidR="00000000" w:rsidRPr="00000000" w:rsidDel="00000000">
        <w:rPr>
          <w:rtl w:val="0"/>
        </w:rPr>
        <w:t xml:space="preserve">(tostarp elastības finansējums – 1 511 553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Projektu iesniegumos otrās kārtas īstenošanai kopējo pieejamo publisko finansējumu plāno ne vairāk kā 13 587 661 </w:t>
      </w:r>
      <w:r w:rsidR="00000000" w:rsidRPr="00000000" w:rsidDel="00000000">
        <w:rPr>
          <w:i w:val="1"/>
          <w:rtl w:val="0"/>
        </w:rPr>
        <w:t xml:space="preserve">euro </w:t>
      </w:r>
      <w:r w:rsidR="00000000" w:rsidRPr="00000000" w:rsidDel="00000000">
        <w:rPr>
          <w:rtl w:val="0"/>
        </w:rPr>
        <w:t xml:space="preserve">apmērā, ko veido ERAF finansējums 11 549 511 </w:t>
      </w:r>
      <w:r w:rsidR="00000000" w:rsidRPr="00000000" w:rsidDel="00000000">
        <w:rPr>
          <w:i w:val="1"/>
          <w:rtl w:val="0"/>
        </w:rPr>
        <w:t xml:space="preserve">euro</w:t>
      </w:r>
      <w:r w:rsidR="00000000" w:rsidRPr="00000000" w:rsidDel="00000000">
        <w:rPr>
          <w:rtl w:val="0"/>
        </w:rPr>
        <w:t xml:space="preserve"> apmērā un valsts budžeta līdzfinansējums 2 038 150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otrajai kārtai pieejamo kopējo finansējumu līdz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minētais projekta iesniedzējs ir privāto tiesību juridiskā persona vai tās struktūrvienība, projekta iesniedzējs projekta īstenošanai nepieciešamo nacionālo līdzfinansējumu nodrošina no projekta iesniedzēja privātā finansējuma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Pēc projekta iesnieguma apstiprināšanas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minētās apakšprogrammas ietvaros finansējuma saņēmējs ar katru sadarbības partneri slēdz sadarbības līgumu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Otrās kārtas ietvaros finansējuma saņēmējs īsteno ar saimniecisko darbību nesaistītu projektu.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Otrajā kārtā attiecināmas ir tiešās attiecināmās projekta īstenošanas izmaksas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minētajās atbalstāmajās apakšprogrammās iesniegto projektu īstenošanai un projekta netiešās attiecināmās izmaksas, kas atbilst attiecīgās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minētās apakšprogrammas Eiropas Komisijas Darba programmai (</w:t>
      </w:r>
      <w:r w:rsidR="00000000" w:rsidRPr="00000000" w:rsidDel="00000000">
        <w:rPr>
          <w:i w:val="1"/>
          <w:rtl w:val="0"/>
        </w:rPr>
        <w:t xml:space="preserve">Work Programme</w:t>
      </w:r>
      <w:r w:rsidR="00000000" w:rsidRPr="00000000" w:rsidDel="00000000">
        <w:rPr>
          <w:rtl w:val="0"/>
        </w:rPr>
        <w:t xml:space="preserve">) un Eiropas Parlamenta un Padomes 2021. gada 28. aprīļa Regulai (ES) 2021/695, ar ko izveido Pētniecības un inovācijas pamatprogrammu "Apvārsnis Eiropa", nosaka tās dalības un rezultātu izplatīšanas noteikumus un atceļ Regulas (ES) Nr. 1290/2013 un (ES) Nr. 1291/2013 (Eiropas Savienības Oficiālais Vēstnesis, 2021. gada 12. maijs, Nr. L 170), tostarp piemērojot vienas vienības izmaksas, ja tādas ir paredzētas attiecīgajos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apakšprogrammu finansēšanas nosacījumos, ciktāl Eiropas Komisijas Darba programmā (</w:t>
      </w:r>
      <w:r w:rsidR="00000000" w:rsidRPr="00000000" w:rsidDel="00000000">
        <w:rPr>
          <w:i w:val="1"/>
          <w:rtl w:val="0"/>
        </w:rPr>
        <w:t xml:space="preserve">Work Programme</w:t>
      </w:r>
      <w:r w:rsidR="00000000" w:rsidRPr="00000000" w:rsidDel="00000000">
        <w:rPr>
          <w:rtl w:val="0"/>
        </w:rPr>
        <w:t xml:space="preserve">) noteiktās izmaksas nav pretrunā ar Eiropas Savienības fondu 2021.–2027. gada plānošanas perioda normatīvo aktu regulējumu.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31.2.1.</w:t>
      </w:r>
      <w:r w:rsidR="00000000" w:rsidRPr="00000000" w:rsidDel="00000000">
        <w:rPr>
          <w:rtl w:val="0"/>
        </w:rPr>
        <w:t xml:space="preserve"> un </w:t>
      </w:r>
      <w:r w:rsidR="00000000" w:rsidRPr="00000000" w:rsidDel="00000000">
        <w:rPr>
          <w:rtl w:val="0"/>
        </w:rPr>
        <w:t xml:space="preserve">31.2.2. </w:t>
      </w:r>
      <w:r w:rsidR="00000000" w:rsidRPr="00000000" w:rsidDel="00000000">
        <w:rPr>
          <w:rtl w:val="0"/>
        </w:rPr>
        <w:t xml:space="preserve">apakšpunktā</w:t>
      </w:r>
      <w:r w:rsidR="00000000" w:rsidRPr="00000000" w:rsidDel="00000000">
        <w:rPr>
          <w:rtl w:val="0"/>
        </w:rPr>
        <w:t xml:space="preserve"> minētajās atbalstāmajās apakšprogrammās iesniegto projektu īstenošanai atbildīgā iestāde izstrādā vienkāršoto izmaksu metodiku, kuru saskaņo ar vadošo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minētajā atbalstāmajā apakšprogrammā iesniegto projektu īstenošanai personāla izmaksas, ja projektā darbinieks ir nodarbināts mazāk nekā 30 procentu apmērā no normālā darba laika, ir attiecināmas, ja projektu īsteno zinātniskā institūcija. Atlīdzības izmaksas ir veicamas saskaņā ar zinātniskās institūcijas atalgojuma politikā noteikto. Attiecināmajās personāla atlīdzības izmaksās iekļauj tikai darbinieka algu bez normatīvajos aktos noteiktajām piemaksām un sociālo garantiju izmaksām.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minētajās programmas "Apvārsnis Eiropa" atbalstāmajās apakšprogrammās iesniegtajos projektos finansējuma saņēmējam un šo noteikumu </w:t>
      </w:r>
      <w:r w:rsidR="00000000" w:rsidRPr="00000000" w:rsidDel="00000000">
        <w:rPr>
          <w:rtl w:val="0"/>
        </w:rPr>
        <w:t xml:space="preserve">31.2.3. </w:t>
      </w:r>
      <w:r w:rsidR="00000000" w:rsidRPr="00000000" w:rsidDel="00000000">
        <w:rPr>
          <w:rtl w:val="0"/>
        </w:rPr>
        <w:t xml:space="preserve">apakšpunktā</w:t>
      </w:r>
      <w:r w:rsidR="00000000" w:rsidRPr="00000000" w:rsidDel="00000000">
        <w:rPr>
          <w:rtl w:val="0"/>
        </w:rPr>
        <w:t xml:space="preserve"> minētajā apakšprogrammā iesniegtajos projektos sadarbības partnerim izmaksas ir attiecināmas no vienošanās vai līguma par projekta īstenošanu noslēgšanas dienas.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otrās kārtas projekta īstenošanas laikā finansējuma saņēmējs paredz saņemt avansu, to var izmaksāt pa daļām.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Otrās kārtas ietvaros Kohēzijas politikas fondu vadības informācijas sistēmā finansējuma saņēmējam jāuzkrāj šādi RIS3 rādītāji katrā no RIS3 jomām: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rūpnieciskie (lietišķie)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fundamentālie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eksperimentālās izstrādnes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rūpnieciski ekonomiskā priekšizpēte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darbaspēka izmaksas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kapitālizdevumi – ēkas, iekārtas, intelektuālā īpašuma tiesības, datoru programmatūra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pētniecības un attīstības izdevumu apjoms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pētniecības un attīstības izdevumu apjoms – privātās investīcijas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jaunradītās tehnoloģijas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jaunradītie produkti (preces un pakalpojumi, kas nav tehnoloģijas,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radītie rūpnieciskā īpašuma objekti (patents un patentu pieteikumi, licences līgumi, augu šķirne, reģistrēts dizainparaugs, pusvadītāja izstrādājums vai tā pieteikums, preču zīme,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iesaistītais zinātniskais personāls (jaunie zinātnieki, maģistranti, doktoranti un doktora grāda pretendenti,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iesaistītais zinātniskais personāls (jaunie zinātnieki, maģistranti, doktoranti un doktora grāda pretendenti, pilna laika ekvivalents);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iesaistītais zinātnes tehniskais personāls (jaunie zinātnieki, maģistranti, doktoranti un doktora grāda pretendenti,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iesaistītais zinātnes tehniskais personāls (jaunie zinātnieki, maģistranti, doktoranti un doktora grāda pretendenti, pilna laika ekvivalents);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publikācijas –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 </w:t>
      </w:r>
      <w:r w:rsidR="00000000" w:rsidRPr="00000000" w:rsidDel="00000000">
        <w:rPr>
          <w:rtl w:val="0"/>
        </w:rPr>
        <w:t xml:space="preserve">(tai skaitā sadarbībā ar industriju, skaits).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Otrajā kārtā finansējuma saņēmējs uzkrāj datus par horizontālā principa "Vienlīdzība, iekļaušana, nediskriminācija un pamattiesību ievērošana" rādītāja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Otrās kārtas projektu īstenošanas uzraudzībai Latvijas Zinātnes padome sadarbībā ar sadarbības iestādi nodrošina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31.2.1.</w:t>
      </w:r>
      <w:r w:rsidR="00000000" w:rsidRPr="00000000" w:rsidDel="00000000">
        <w:rPr>
          <w:rtl w:val="0"/>
        </w:rPr>
        <w:t xml:space="preserve">, </w:t>
      </w:r>
      <w:r w:rsidR="00000000" w:rsidRPr="00000000" w:rsidDel="00000000">
        <w:rPr>
          <w:rtl w:val="0"/>
        </w:rPr>
        <w:t xml:space="preserve">31.2.2.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minēto programmu ietvaros iesniegta projekta vidusposma un gala rezultātu zinātniskās kvalitātes starptautisku novērtēšanu,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izvērtējumu veic zinātnisko ekspertu datubāzēs iekļautie eksperti;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Zinātnes padome izstrādā un ar sadarbības iestādi saskaņo izvērtējumu standartformas, tai skaitā ietverot prasību ekspertam vidusposma rezultātu izvērtējumā norādīt, kā projekta izpildes progress saskan ar plānoto (novērtējumu izsakot arī procentos), un, ja nepieciešams, sniegt ieteikumus darba plāna koriģēšanai, bet gala rezultātu izvērtējumā pamatot, cik lielā mērā projekta plānotie rezultāti ir sasniegti (novērtējumu izsakot arī procentos);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vidusposma izvērtējumu veic ne vēlāk kā 12 mēnešus pirms projekta īstenošanas termiņa beigām;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vidusposma izvērtējumu neveic, ja projekta īstenošanas termiņš ir īsāks par 24 mēnešiem;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ņemot vērā vidusposma rezultātu izvērtējuma secinājumus un ieteikumus, Izglītības un zinātnes ministrija kā nozares ministrija, sadarbības iestāde, atbildīgā iestāde un finansējuma saņēmējs, ja nepieciešams, vienojas par grozījumiem projekta darba plānā;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gala rezultātu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(ja attiecināms). Par minēto lēmumu sadarbības iestāde informē atbildīgo iestādi.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47. </w:t>
      </w:r>
      <w:r w:rsidR="00000000" w:rsidRPr="00000000" w:rsidDel="00000000">
        <w:rPr>
          <w:rtl w:val="0"/>
        </w:rPr>
        <w:t xml:space="preserve">punktā</w:t>
      </w:r>
      <w:r w:rsidR="00000000" w:rsidRPr="00000000" w:rsidDel="00000000">
        <w:rPr>
          <w:rtl w:val="0"/>
        </w:rPr>
        <w:t xml:space="preserve"> minēto informāciju iesniedz Kohēzijas politikas fondu vadības informācijas sistēmā kopā ar maksājuma pieprasījumu.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pasākuma ietvaros īstenotais projekts kļūst par projektu, kurš ir saistīts ar saimniecisko darbību un kuram piešķirtais atbalsts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projekta īstenošanu plāno saskaņā ar vienošanos vai līgumu par projekta īstenošanu, kas noslēgta starp finansējuma saņēmēju un sadarbības iestādi, bet ne ilgāk kā līdz 2029. gada 31. decembrim pirmās kārtas ietvaros un ne ilgāk kā līdz 2029. gada 30. septembrim otrās kārtas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projekta īstenošanas gaitā radies izmaksu sadārdzinājums, finansējuma saņēmējs, kas nav tiešās pārvaldes iestāde, sedz to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Publiskos iepirkumus finansējuma saņēmējs un sadarbības partneri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 ja tas nav atgūstams atbilstoši normatīvajiem aktiem nodokļu politikas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Finansējuma saņēmējs un sadarbības partneris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pantu un normatīvajiem aktiem publisko iepirkumu jomā,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Finansējuma saņēmējs savā tīmekļvietnē aktualizē informāciju par projekta īstenošanas gaitu, tiklīdz tā ir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23-TA-1557</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23-TA-1557</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noteikumu_projekts_23-TA-1557.docx</dc:title>
</cp:coreProperties>
</file>

<file path=docProps/custom.xml><?xml version="1.0" encoding="utf-8"?>
<Properties xmlns="http://schemas.openxmlformats.org/officeDocument/2006/custom-properties" xmlns:vt="http://schemas.openxmlformats.org/officeDocument/2006/docPropsVTypes"/>
</file>