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paskaidrojuma projekts administratīvajā lietā Nr.A420184222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rajona tiesai lietā Nr.A420184222.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A420184222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22-TA-1348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