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jūlijā (prot. Nr. 30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humānās palīdzības sniegšanu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Civilās aizsardzības un katastrofas pārvaldīšanas likuma 24. panta</w:t>
      </w:r>
      <w:r w:rsidR="00000000" w:rsidRPr="00000000" w:rsidDel="00000000">
        <w:rPr>
          <w:rtl w:val="0"/>
        </w:rPr>
        <w:t xml:space="preserve"> pirmo daļu atbalstīt humānās palīdzības sniegšanu Ukrainai, pamatojoties uz Ukrainas Veselības ministrijas 2024. gada 18. jūlija vēstuli par nepieciešamo palīdzību pēc Krievijas veiktā raķešu uzbrukuma bērnu slimnīcai "Okhmatdyt" Kijivā.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sagatavot humānās palīdzības 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antibiotikas pamecils 1g N1 – 550 flakoni;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antibiotikas penicilīns G 1 000 000 Ied.v. – 4000 flakoni;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antibiotikas gentamicīns 80 mg/2 ml – 2500 ampulas;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šļirces (dažādu izmēru) – 46 730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injekciju adatas – 3100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infūzijas sistēmas ar adatu – 5000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manipulāciju žņaugi – 601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leikoplasti – 106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spiedoši pārsēji dzīvībai bīstamas asiņošanas apturēšanai – 85 gab.;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pārsēji lielu brūču pārsiešanai – 30 gab.</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(Neatliekamās medicīniskās palīdzības dienestam) sadarbībā ar fondu "Entrepreneurs for Peace" (reģistrācijas numurs 40008315882) organizēt šā rīkojuma 2. punktā minētā humānās palīdzības sūtījuma nogādāšanu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apkopot informāciju par humānās palīdzības sniegšanā izlietoto valsts materiālo rezervju atjaunošanai nepieciešamajiem izdevumiem, kā arī sagatavot un iesniegt Ministru kabinetā rīkojuma projektu par finanšu līdzekļu piešķiršanu no valsts budžeta programmas 02.00.00 "Līdzekļi neparedzētiem gadījumiem". Noteikt, ka papildus piešķiramais finansējums, kas nepieciešams humānās palīdzības sniegšanā izlietoto resursu atjaunošanai, nepārsniedz 12 589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24-TA-1807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24-TA-1807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rīkojuma_projekts_24-TA-1807.docx</dc:title>
</cp:coreProperties>
</file>

<file path=docProps/custom.xml><?xml version="1.0" encoding="utf-8"?>
<Properties xmlns="http://schemas.openxmlformats.org/officeDocument/2006/custom-properties" xmlns:vt="http://schemas.openxmlformats.org/officeDocument/2006/docPropsVTypes"/>
</file>