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ieņēmumu dienestu</w:t>
      </w:r>
      <w:r w:rsidR="00000000" w:rsidRPr="00000000" w:rsidDel="00000000">
        <w:rPr>
          <w:rStyle w:val="paragraph"/>
          <w:i w:val="1"/>
          <w:rtl w:val="0"/>
        </w:rPr>
        <w:t xml:space="preserve">" </w:t>
      </w:r>
      <w:r>
        <w:br/>
      </w:r>
      <w:r w:rsidR="00000000" w:rsidRPr="00000000" w:rsidDel="00000000">
        <w:rPr>
          <w:rStyle w:val="paragraph"/>
          <w:i w:val="1"/>
          <w:rtl w:val="0"/>
        </w:rPr>
        <w:t xml:space="preserve">8.panta 3.punktu un </w:t>
      </w:r>
      <w:r w:rsidR="00000000" w:rsidRPr="00000000" w:rsidDel="00000000">
        <w:rPr>
          <w:rStyle w:val="paragraph"/>
          <w:i w:val="1"/>
          <w:rtl w:val="0"/>
        </w:rPr>
        <w:t xml:space="preserve">Rail Baltica projekta īstenošanas likuma</w:t>
      </w:r>
      <w:r w:rsidR="00000000" w:rsidRPr="00000000" w:rsidDel="00000000">
        <w:rPr>
          <w:rStyle w:val="paragraph"/>
          <w:i w:val="1"/>
          <w:rtl w:val="0"/>
        </w:rPr>
        <w:t xml:space="preserve"> 7.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26. novembra noteikumos Nr. 1354 "Kārtība, kādā veicama valstij piekritīgās mantas uzskaite, novērtēšana, realizācija, nodošana bez maksas, iznīcināšana un realizācijas ieņēmumu ieskaitīšana valsts budžetā" (Latvijas Vēstnesis, 2013, 233. nr.; 2016, 159. nr.; 2017, 158. nr.; 2019, 13., 206. nr.; 2020, 66. nr.; 2021,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Valsts ieņēmumu dienestu" 8.panta 3.punktu un Rail Baltica projekta īstenošanas likuma 7.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32.14.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32.14.1. Ja Satiksmes ministrija 30 dienu laikā laikā pēc Valsts ieņēmumu dienesta informācijas saņemšanas nav pieņēmusi lēmumu par nekustamā īpašuma pārņemšanu vai atsakās to pārņemt – sabiedrības ar ierobežotu atbildību "Publisko aktīvu pārvaldītājs Possessor" valdījumā;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32.14.2. Satiksmes ministrija sarakstu ar Rail Baltica projekta īstenošanai nepieciešamajiem nekustamajiem īpašumiem aktualizē un iesniedz Valsts ieņēmumu dienestam ne retāk kā reizi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Valsts ieņēmumu dienests 15 dienu laikā pēc šo noteikumu 32.3., 32.4.2., 32.5., 32.6., 32.8., 32.9. un 32.14. apakšpunktā minētās valstij piekritīgās mantas pieņemšanas un uzskaitīšanas nosūta attiecīgajām valsts institūcijām uzaicinājumu bez maksas pārņemt valstij piekritīgo mantu. Uzaicinājumam pievieno dokumentus, uz kuru pamata valstij piekritīgā manta ņemta uzskaitē."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Ja institūcija, kura bez maksas pārņēmusi šo noteikumu 32.3., 32.4., 32.5., 32.6., 32.7., 32.8., 32.9. vai 32.14. apakšpunktā minēto nekustamo īpašumu, tajā konstatē atkritumus, kas rada vai var radīt kaitējumu vai apdraudējumu videi vai cilvēka dzīvībai vai veselībai, tā par konstatēto faktu informē Valsts policiju un Valsts vides dienestu turpmākai rīcībai."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Valsts ieņēmumu dienests nekustamo īpašumu, par kuru pieņemts šo noteikumu 32.7. apakšpunktā minētais Ministru kabineta rīkojums par valstij piekrītoša nekustamā īpašuma nodošanu pašvaldības īpašumā, bet kuram zemesgrāmatā vēl nav nostiprinātas pašvaldības īpašumtiesības, nodod Satiksmes ministrijas valdījumā Rail Baltica projekta īstenošanai Publiskas personas mantas atsavināšanas likumā noteiktā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Valsts ieņēmumu dienests šo noteikumu 32.2. apakšpunktā noteiktajā kārtībā šo noteikumu 32.3. vai 32.5. apakšpunktā norādītajai valsts institūcijai ir nosūtījis uzaicinājumu bez maksas pārņemt valstij piekritīgo mantu, bet vēl nav noslēgusies mantas pārņemšanas procedūra, tā tiek atcelta un nekustamais īpašums nododams Satiksmes ministrijas valdījumā Rail Baltica projekta īstenošanai, pamatojoties uz Satiksmes ministrijas iesniegto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nekustamais īpašums tiek nodots Satiksmes ministrijas valdījumā, ievērojot šo noteikumu 32.14. apakšpunktu, 44. vai 45. punktu, Satiksmes ministrija ir tiesīga pieņemt tikai Rail Baltica  projekta īstenošanai nepieciešamo nekustamā īpašuma daļu, rakstveidā ne vēlāk kā 30 dienu laikā, informējot Valsts ieņēmumu dienestu vai pašvaldību par daļēju nekustamā īpašuma pārņemšanu valsts īpašumā Satiksmes ministrijas personā. Finanšu ministrija pilnvaro Satiksmes ministriju veikt un segt visas ar īpašuma sadali (zemes vienības atdalīšanu), kadastrālo uzmērīšanu un īpašumtiesību nostiprināšanu zemesgrāmatā saistītās darbības un izmaksas."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23-TA-2099</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23-TA-2099</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noteikumu_(grozījumu)_projekts_23-TA-2099.docx</dc:title>
</cp:coreProperties>
</file>

<file path=docProps/custom.xml><?xml version="1.0" encoding="utf-8"?>
<Properties xmlns="http://schemas.openxmlformats.org/officeDocument/2006/custom-properties" xmlns:vt="http://schemas.openxmlformats.org/officeDocument/2006/docPropsVTypes"/>
</file>