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139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11. martā (prot. Nr. 10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Rīgas valstspilsētā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 panta piekto daļu un likuma "Par valsts un pašvaldību zemes īpašuma tiesībām un to nostiprināšanu zemesgrāmatās" 4.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Finanšu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25-TA-174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25-TA-174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