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atbilstības novērtēšanu"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1996, 18. nr.; 1999, 23. nr.; 2002, 23. nr.; 2004, 9. nr.; 2008, 24. nr.; 2009, 14. nr.; Latvijas Vēstnesis, 2010, 43. nr.; 2013, 106. nr.; 2019, 219. nr.; 2023, 42. nr.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4. panta otro daļu ar vārdiem "un preču vispārēju drošumu".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pēc vārdiem un skaitļiem "Eiropas Parlamenta un Padomes Regulai (ES) 2023/988 par ražojumu vispārēju drošumu, ar ko groza Eiropas Parlamenta un Padomes Regulu (ES) Nr. 1025/2012 un Eiropas Parlamenta un Padomes Direktīvu (ES) 2020/1828 un atceļ Eiropas Parlamenta un Padomes Direktīvu 2001/95/EK un Padomes Direktīvu 87/357/EEK (turpmāk - regula Nr. 2019/1020)";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uzraudzības padome ir Ministru kabineta izveidota konsultatīva institūcija, kuras mērķis ir nodrošināt informācijas un viedokļu apmaiņu starp tirgus uzraudzības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uzraudzības padomes nolikumu apstiprina Ministru kabinets. Tirgus uzraudzības padomes personālsastāvu apstiprina ekonomikas ministrs.";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9</w:t>
      </w:r>
      <w:r w:rsidR="00000000" w:rsidRPr="00000000" w:rsidDel="00000000">
        <w:rPr>
          <w:vertAlign w:val="superscript"/>
          <w:rtl w:val="0"/>
        </w:rPr>
        <w:t xml:space="preserve">5</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Neskarot citus tiesiskās aizsardzības līdzekļus, saimnieciskās darbības veicējs, kurš organizē preces atsaukšanu no gala lietotājiem, nodrošina arī patērētāju tiesību īstenošanu atbilstoši patērētāju tiesību aizsardzību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9</w:t>
      </w:r>
      <w:r w:rsidR="00000000" w:rsidRPr="00000000" w:rsidDel="00000000">
        <w:rPr>
          <w:vertAlign w:val="superscript"/>
          <w:rtl w:val="0"/>
        </w:rPr>
        <w:t xml:space="preserve">7</w:t>
      </w:r>
      <w:r w:rsidR="00000000" w:rsidRPr="00000000" w:rsidDel="00000000">
        <w:rPr>
          <w:rtl w:val="0"/>
        </w:rPr>
        <w:t xml:space="preserve">. panta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pieprasīt par tiešsaistes saskarni atbildīgajam saimnieciskās darbības veicējam izņemt no to tiešsaistes saskarnes saturu, kurā ir atsauce uz bīstamas preces piedāvājumu, atspējot piekļuvi šim saturam vai izvietot skaidru brīdinājumu. Tirgus uzraudzības iestādes var pieprasīt, lai norādītajā laikposmā par tiešsaistes saskarni atbildīgais saimnieciskās darbības veicējs no tā tiešsaistes saskarnes izņem visu identisko nelikumīgo saturu, kas saistīts ar attiecīgo bīstamo preci, atspējo piekļuvi tam vai parāda tiešu brīdinājumu ar nosacījumu, ka attiecīgā satura meklēšana aprobežojas ar rīkojumā norādīto informāciju un neprasa par tiešsaistes saskarni atbildīgajam saimnieciskās darbības veicējam veikt minētā satura neatkarīgu novērtējumu un ka meklēšanu un izņemšanu var samērīgā veidā veikt ar uzticamiem automatizētiem rīkiem."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9</w:t>
      </w:r>
      <w:r w:rsidR="00000000" w:rsidRPr="00000000" w:rsidDel="00000000">
        <w:rPr>
          <w:vertAlign w:val="superscript"/>
          <w:rtl w:val="0"/>
        </w:rPr>
        <w:t xml:space="preserve">11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apmaiņai par precēm, kas rada nopietnu risku, tirgus uzraudzības iestādes izmanto regulas Nr. 2023/988 25. pantā minēto ātrās brīdināšanas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ātrās brīdināšanas sistēmas nacionālā kontaktpunkta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tirgus uzraudzības iestādes informē Patērētāju tiesību aizsardzības centru par veiktajiem pasākumiem, kas ierobežo vai liedz preču laišanu apgrozībā, un kārtību, kādā Patērētāju tiesību aizsardzības centrs saņemto informāciju nosūta Eiropas Komisijai un rīkojas ar informāciju, kas saņemta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9</w:t>
      </w:r>
      <w:r w:rsidR="00000000" w:rsidRPr="00000000" w:rsidDel="00000000">
        <w:rPr>
          <w:vertAlign w:val="superscript"/>
          <w:rtl w:val="0"/>
        </w:rPr>
        <w:t xml:space="preserve">12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pants. Ja noteiktas preces vai preču grupas var radīt nopietnu risku cilvēka dzīvībai, veselībai, videi vai īpašumam, Ministru kabinets nosaka speciālās prasības vai nepieciešamos pasākumus riska mazināšanai vai novēršanai, preču aprites kārtību, kā arī to uzraudzības un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16. panta ceturto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tādu preču laišanu tirgū, kurām nav apliecināta Regulā Nr. 2023/988 noteiktā riska analīzes veikšana, piemēro naudas sodu fiziskajai personai no piecdesmit sešām līdz simt četrdesmit naudas soda vienībām, bet juridiskajai personai — no simt četrdesmit līdz astoņsimt sešdesmit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normatīvajos aktos noteikto pienākumu nepildīšanu preču atbilstības nodrošināšanai, laižot tirgū, piedāvājot vai pārdodot preci, piemēro naudas sodu fiziskajai personai līdz simt četrdesmit naudas soda vienībām, bet juridiskajai personai — no desmit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šā likuma 9</w:t>
      </w:r>
      <w:r w:rsidR="00000000" w:rsidRPr="00000000" w:rsidDel="00000000">
        <w:rPr>
          <w:vertAlign w:val="superscript"/>
          <w:rtl w:val="0"/>
        </w:rPr>
        <w:t xml:space="preserve">12</w:t>
      </w:r>
      <w:r w:rsidR="00000000" w:rsidRPr="00000000" w:rsidDel="00000000">
        <w:rPr>
          <w:rtl w:val="0"/>
        </w:rPr>
        <w:t xml:space="preserve">. pantā noteikto speciālo prasību, kā arī preču aprites kārtības neievērošanu, piemēro naudas sodu fiziskajai personai līdz simt četrdesmit naudas soda vienībām, bet juridiskajai personai — no desmit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normatīvajos aktos noteiktajām drošuma, būtiskajām prasībām vai tehniskajiem parametriem neatbilstošu preču laišanu tirgū, piedāvāšanu vai pārdošanu piemēro naudas sodu fiziskajai personai no septiņām līdz simt četrdesmit naudas soda vienībām, bet juridiskajai personai — no piecdesmit sešām līdz divtūkstoš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iekšējās kontroles procesu nenodrošināšanu, kas rada sistemātiskas neatbilstības, laižot tirgū un piedāvājot preci, piemēro naudas sodu fiziskajai personai līdz četrsimt naudas soda vienībām, bet juridiskajai personai — no simt četrdesmit līdz četrtūkstoš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vārdus "un trešajā" aizstāt ar vārdiem "trešajā, sestajā, septītajā, astotajā un devītajā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Administratīvā pārkāpuma procesu par šā likuma 19. panta desmitajā daļā minētajiem pārkāpumiem veic Patērētāju tiesību aizsardzības centrs.".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13.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24-TA-1754</w:t>
    </w:r>
    <w:r>
      <w:br/>
    </w:r>
    <w:r w:rsidR="00000000" w:rsidRPr="00000000" w:rsidDel="00000000">
      <w:rPr>
        <w:rtl w:val="0"/>
      </w:rPr>
      <w:t xml:space="preserve">Izdrukāts 29.07.2026. 23.49 - 3.0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24-TA-1754</w:t>
    </w:r>
    <w:r>
      <w:br/>
    </w:r>
    <w:r w:rsidR="00000000" w:rsidRPr="00000000" w:rsidDel="00000000">
      <w:rPr>
        <w:rtl w:val="0"/>
      </w:rPr>
      <w:t xml:space="preserve">Izdrukāts 29.07.2026. 23.49 - 3.0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likumprojekts_(grozījumi)_24-TA-1754.docx</dc:title>
</cp:coreProperties>
</file>

<file path=docProps/custom.xml><?xml version="1.0" encoding="utf-8"?>
<Properties xmlns="http://schemas.openxmlformats.org/officeDocument/2006/custom-properties" xmlns:vt="http://schemas.openxmlformats.org/officeDocument/2006/docPropsVTypes"/>
</file>