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Seksuālās un reproduktīvās veselības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Izdarīt Seksuālās un reproduktīvās veselības likumā (Latvijas Republikas Saeimas un Ministru Kabineta Ziņotājs, 2002, 5. nr.; 2004, 5. nr.; 2005, 21. nr.; 2007, 10. nr.; Latvijas Vēstnesis, 2018, 132. nr.) šādu grozījumu: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Izslēgt 24. panta trešās daļas 2. punktā vārdus "bet, ja pacienta rīcībspēja ierobežota ar tiesas lēmumu, — ar pacienta aizgādņa un pacienta kopīgu rakstveida piekrišanu (ja saskaņā ar tiesas lēmumu aizgādnis ar aizgādnībā esošo rīkojas kopīgi) vai ar aizgādņa rakstveida piekrišanu (ja saskaņā ar tiesas lēmumu aizgādnis attiecīgajā jomā rīkojas patstāvīgi)".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25-TA-359</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25-TA-359</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likumprojekts_25-TA-359.docx</dc:title>
</cp:coreProperties>
</file>

<file path=docProps/custom.xml><?xml version="1.0" encoding="utf-8"?>
<Properties xmlns="http://schemas.openxmlformats.org/officeDocument/2006/custom-properties" xmlns:vt="http://schemas.openxmlformats.org/officeDocument/2006/docPropsVTypes"/>
</file>