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7.jūlija rīkojumā Nr. 502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21-TA-791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