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investīciju projektu jaunas pirmsskolas izglītības iestādes būvniecībai, esošas ēkas paplašināšanai pirmsskolas izglītības iestādes vajadzībām vai pirmsskolas izglītības iestāžu infrastruktūras attīstībai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16"/>
        <w:gridCol w:w="3158"/>
        <w:gridCol w:w="5315"/>
        <w:tblGridChange w:id="0">
          <w:tblGrid>
            <w:gridCol w:w="716"/>
            <w:gridCol w:w="3158"/>
            <w:gridCol w:w="531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mērķis – jaunas pirmsskolas izglītības iestādes būvniecība, esošas ēkas pārbūve vai pirmsskolas izglītības iestādes infrastruktūras attīstība (projekta atrašanās vieta, tajā esošo ēku un apkārtējās teritorijas apraksts, tai skaitā avārijas stāvoklī esošās ēkas)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 pašvaldības attīstības programmas investīciju plānam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kopējās plānotās būvdarbu izmaksas, tai skaitā: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aizņēmuma kopējais apmērs atbilstoši gadskārtējam valsts budžeta 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budžeta līdzfinansējuma kopējais apmērs atbilstoši gadskārtējam valsts budžeta 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Vietu skaits pirmsskolas izglītības iestādē pēc investīciju projekta īstenošanas (neattiecas uz investīciju projektiem, kas iesniegti atbilstoši šo noteikumu 4.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īstenošanas termiņš – būvdarbu uzsākšanas un beigu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tehniskā gatavība – plānotie būvdarbu termiņi, kā arī pašvaldības lēmums par investīciju projekta īstenošanai veikto iepirkuma procedūru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Pamatojums pirmsskolas izglītības iestādes nepieciešamībai – pieejamības uzlabošana un iespēju nodrošināšana iegūt pirmsskolas izglītību bērna dzīvesvietai tuvākajā pašvaldības izglītības iestādē. Ņemot vērā iedzīvotāju skaita izmaiņas, pašvaldība sniedz prognozi, kas apliecina, ka plānotais pirmsskolas vecuma bērnu skaits pašvaldības novada teritoriālo vienību vai valstspilsētu teritoriālo iedalījumu (piemēram, apkaimju, mikrorajonu) griezumā (ja tas ir iespējams no datu pieejamības viedokļa) turpmākajos trijos gados būs stabils vai palielināsies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būves vai esošās būves (pēc projekta īstenošanas) plānotās uzturēšanas izmaksas gadā (neskaitot mācību procesa nodrošināšanai nepieciešamās izmaksas), to aprēķins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25-TA-2581</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25-TA-2581</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noteikumu_konsolidētā_versija_p1_25-TA-2581.docx</dc:title>
</cp:coreProperties>
</file>

<file path=docProps/custom.xml><?xml version="1.0" encoding="utf-8"?>
<Properties xmlns="http://schemas.openxmlformats.org/officeDocument/2006/custom-properties" xmlns:vt="http://schemas.openxmlformats.org/officeDocument/2006/docPropsVTypes"/>
</file>