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549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6. septembrī (prot. Nr. 44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3. septembra noteikumos Nr. 416 "Noteikumi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3. septembra noteikumos Nr. 416 "Noteikumi par valsts vispārējās vidējās izglītības standartu un vispārējās vidējās izglītības programmu paraugiem" (Latvijas Vēstnesis, 2019, 197. nr.; 2021, 21. nr.; 2022, 96.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16.1.3. izsakot mācību priekšmeta kursa summatīvo vērtējumu, pedagogs ņem vērā visus skolēna iegūtos summatīvos vērtējumus kursa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16.1.4. 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16.1.5. 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16.5.1. izglītības iestāde papildu mācību snieguma vērtēšanai var vērtēt skolēna mācīšanās ieradumus un attieksmi;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16.5.2. 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vērtējuma obligātuma princips – skolēnam jāiegūst vērtējums visos attiecīgās izglītības programmas mācību priekšmetu kursos un valsts pārbaudījumos, izņemot tos mācību priekšmetu kursus un valsts pārbaudījumus, no kuriem skolēns ir atbrīvots Ministru kabineta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17.1.1. pedagogs, lai noteiktu skolēna mācīšanās vajadzības un sniegtu papildu atbalstu skolēnam, plānotu un uzlabotu mācīšanu;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17.1.2. skolēns, lai uzlabotu mācīšanos, patstāvīgi vērtētu savu un cita 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diagnosticējošā vērtēšana, lai izvērtētu skolēna mācīšanās stiprās un vājās puses un noskaidrotu nepieciešamo atbalstu. Diagnosticējošie vērtējumi neietekmē skolēna snieguma summatīvos vērtējumus. Dignosticējošo 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17.2.1. īsteno pedagogs, lai noteiktu skolēna mācīšanās vajadzības un plānotu turpmāko mācīšanās procesu;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17.2.2. 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17.2.3. 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17.3.1. 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17.3.2. 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17.3.3. 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17.4.1. īsteno pedagogs, lai novērtētu un dokumentētu, kā skolēns ir sasniedzis plānoto rezultātu mācīšanās posma noslēgumā;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17.4.2. 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17.4.3. 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Summatīvo vērtējumu šo noteikumu 17.4.1. un 17.4.3. apakšpunktā minētajā gadījumā izsaka 10 ballu skalā (10.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Valsts noteiktajā pārbaudes darbā skolēna mācību sasnieguma vērtējumu izsaka procentos no maksimāli iespējamā punktu skaita attiecīgajā pārbaudes darbā. Valsts izglītības satura centrs nosaka, kuri valsts pārbaudes darbi tiek vērtēti centralizēti.";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Izglītības iestāde patstāvīgi izstrādā vērtēšanas kārtību atbilstoši šo noteikumu 16. punktā minētajiem vērtēšanas pamatprincipiem un šo noteikumu 17. punktā minētajiem vērtēšanas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22-TA-1988</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22-TA-1988</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noteikumu_(grozījumu)_projekts_22-TA-1988.docx</dc:title>
</cp:coreProperties>
</file>

<file path=docProps/custom.xml><?xml version="1.0" encoding="utf-8"?>
<Properties xmlns="http://schemas.openxmlformats.org/officeDocument/2006/custom-properties" xmlns:vt="http://schemas.openxmlformats.org/officeDocument/2006/docPropsVTypes"/>
</file>