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2.1.1. specifiskā atbalsta mērķa “Energoefektivitātes veicināšana un siltumnīcefekta gāzu emisiju samazināšana” 2.1.1.6. pasākuma “Pašvaldību ēku energoefektivitātes paaugstināšana” (turpmāk – pasākums) otro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kārtas mērķis ir uzlabot sabiedrisko ūdenssaimniecības pakalpojumu sniegšanai nepieciešamās infrastruktūras energoefektivitāti,  samazinot ikgadējo primāro enerģijas patēriņu un palielinot atjaunīgos energoresursus izmantojošo tehnoloģiju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atlases kārtas mērķteritorija ir Latvijas Republikas apdzīvotās vietas, kurās tiek sniegti sabiedriskie ūdenssaimniecības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Atlases kārtas ietvaros līdz 2029. gada 31. decembrim sasniedzamais iznākuma rādītājs –  uzstādītā atjaunīgos energoresursus izmantojošo tehnoloģiju enerģijas papildu ražošanas jauda. Iznākuma rādītāja vērtība tiek sasniegta, ja atlases kārtas projektu ietvaros veikti ieguldījumi, nodrošinot papildu uzstādīto atjaunīgos energoresursus izmantojošo enerģijas avotu papildu ražošanas jaudu ar kopējo vērtību vismaz 2 MW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minēto rādītāju uzskata par sasniegtu noslēguma maksājuma veikšanas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Vides aizsardzības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ietvaros plānotais un pieejamais kopējais finansējums ir ne mazāks kā 10 000 000 euro, tai skaitā Eiropas Reģionālā attīstības fonda finansējums – 6 500 000 </w:t>
      </w:r>
      <w:r w:rsidR="00000000" w:rsidRPr="00000000" w:rsidDel="00000000">
        <w:rPr>
          <w:i w:val="1"/>
          <w:rtl w:val="0"/>
        </w:rPr>
        <w:t xml:space="preserve">euro</w:t>
      </w:r>
      <w:r w:rsidR="00000000" w:rsidRPr="00000000" w:rsidDel="00000000">
        <w:rPr>
          <w:rtl w:val="0"/>
        </w:rPr>
        <w:t xml:space="preserve"> un nacionālā līdzfinansējuma apmērs, ko veido pašvaldību un privātais finansējums – ne mazāks kā 3 500 000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atlases kārtas ietvaros pieejamais Eiropas Reģionālās attīstības fonda finansējums netiek izmantots, atlikušo Eiropas Reģionālās attīstības fonda finansējumu, sadarbības iestādei vienojoties ar atbildīgo iestādi par atlases nosacījumiem, novirza uz nākamo pasākuma atlases kārtas uzsaukumu vai trešo pasākuma atlases kārtu vai citu specifiskā atbalsta mērķa pasākumu organizēšanai.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Atlases kārtas ietvaros Eiropas Reģionālā attīstības fonda finansējuma atbalsta intensitāte nepārsniedz 65 procentus no kopējām attiecināmajām izmaksām un nacionālā līdzfinansējuma apmērs, ko veido pašvaldību un privātais finansējums, ir vismaz 35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Atlases kārtas ietvaros par vienu sabiedrisko ūdenssaimniecības pakalpojumu sniegšanas teritoriju vai tās daļu – apdzīvotu vietu, var iesniegt ne vairāk kā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ietvaros projekta iesniedzējs, kas pēc projekta iesnieguma apstiprināšanas kļūst par finansējuma saņēmēju, ir sabiedrisko ūdenssaimniecības pakalpojumu sniedzējs – pašvaldības kapitālsabiedrība, publiski privātā kapitālsabiedrība, kurā kapitāla daļas vai balsstiesīgās akcijas pieder vismaz vienai pašvaldībai, kurai ar pašvaldību ir noslēgts pakalpojuma līgums par sabiedrisko ūdenssaimniecības pakalpojumu sniegšanu (turpmāk -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īpašuma tiesības uz nekustamo īpašumu, tai skaitā zemi un infrastruktūru, kurā tiks veiktas projektā paredzētās darbības (minētās tiesības nostiprinātas zemesgrāmatā ne vēlāk kā līdz pirmā maksājuma pieprasījuma iesniegšanai sadarbības iestādē), izņemot, ja atjaunīgos energoresursus izmantojošu elektroenerģiju ražojošu un/vai to saražotās enerģijas akumulējošās iekārtu uzstādāmā teritorija (zemesgabals) nav projekta iesniedzēja īpašumā, tad  projekta iesniedzējs apliecina, ka projekta dzīves ciklā tam būs spēkā esošs nomas līgums vai līgums par apbūves tiesību uz zemesgabalu, kurā veiktas darbības projekta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neesamību.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projekta izmaksu un ieguvumu analīzi (finanšu analīzi un ekonomisko analīzi), ievērojot, ka projekta: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15 gadi.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izpilda nepieciešamās prasības horizontālo principu ”Vienlīdzība, iekļaušana, nediskriminācija un pamattiesību ievērošana”, “Nenodarīt būtisku kaitējumu”, “Energoefektivitāte pirmajā vietā”, “Klimatdrošināšana” un Eiropas Savienības un Latvijas Republikas normatīvo tiesību aktu vides aizsardzības jomā ievērošanai,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elektrisko un elektronisko iekārtu atkritumi un citi atkritumi tiks apsaimniekoti atbilstoši Atkritumu apsaimniekošanas likuma un normatīvo aktu atkritumu apsaimniekošanas jomā prasībām: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būvniecības procesa laikā tiks nodrošināti labākie pieejamie tehniskie risinājumi trokšņu, putekļu un piesārņojuma emisiju samazināšanai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procesa vai attiecināmās teritorijas sagatavošanas laikā tiks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tiek nodrošināta atbilstība klimata pārmaiņu mazināšanas un pielāgošanās klimata pārmaiņām riskiem;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tiek paredzēts enerģijas ietaupījums vai pasākumi,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ir veikts siltumnīcefekta gāzu emisiju ietaupījuma aprēķins;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ir paredzētas darbības, kas veicina horizontālā principa ”Vienlīdzība, iekļaušana, nediskriminācija un pamattiesību ievērošana”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iesniegumā  iekļauj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atjaunīgos energoresursus izmantojošu elektroenerģiju ražojošu un to saražotās enerģijas akumulējošās iekārtas, ja šādas darbības paredzētas energoauditā un tiek ievēroti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ūdenssaimniecības pakalpojumu sniedzējam visa saražotā enerģija vērtības izteiksmē, jāizmanto tikai ūdenssaimniecības sabiedrisko pakalpojumu 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uzstādītajai infrastruktūrai jāatrodas projekta ēkā vai ar sabiedrisko ūdenssaimniecības pakalpojumu sniegšanu saistītajā funkcionālajā teritorijā;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uzstādīto atjaunīgo energoresursu enerģijas papildu ražošanas jauda nav mazāka par 250,00 kW un nepārsniedz 999,99 kW;</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enerģijas patēriņa vadībai nepieciešamo viedo tehnoloģiju iegāde un uzstādīšana, ja šāda darbība paredzēta energoauditā;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sabiedrisko ūdenssaimniecības pakalpojumu sniegšanā iesaistīto tehnoloģisko iekārtu un procesu energoefektivitātes uzlabošana;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Ieguldījumi sabiedrisko ūdenssaimniecības pakalpojumu sniedzēju infrastruktūrā nodrošina primārās enerģijas samazinājumu gadā vismaz 30 procentu apmērā no attiecīgajā tehnoloģiskajā procesā (dzeramā ūdens ieguve, sagatavošana, padeve, notekūdeņu savākšana, attīrīšana, novadīšana vidē) patērētā enerģijas apjoma.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attiecināmās izmaksas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pamatojošās un īstenošanas dokumentācijas – izmaksu un ieguvumu analīzes, siltumnīcefekta gāzu emisiju ietaupījuma aprēķina (ja attiecināms) sagatavošanas izmaksas, atbalstāmo darbību īstenošanai nepieciešamo tehnisko specifikāciju, tehnisko projektu vai būvprojektu sagatavošanas (tai skaitā ar būvniecības ieceri un būvprojekta minimālā sastāvā saistīto sagatavošanas darbu) izmaksas, energoaudita sagatavošanas, sertificēta energoauditora pakalpojumu, būvprojekta ekspertīzes, autoruzraudzības un būvuzraudzības (tai skaitā inženiertehniskās uzraudzības) izmaksas, ja ekspertīzes vai uzraudzības veikšanu nosaka energoefektivitātes vai būvniecības jomu regulējošie normatīvie akti, kopā nepārsniedzot desmit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attiecināmas teritorijas sagatavošanas izmaksas būvdarbu veikšanai vai iekārtu uzstādīšanai, kas ietver apauguma noņemšanu, nelietojamu būvju un iekārtu nojaukšanu un demontāžu, ja tās tiešā veidā saistītas ar šo noteikumu </w:t>
      </w:r>
      <w:r w:rsidR="00000000" w:rsidRPr="00000000" w:rsidDel="00000000">
        <w:rPr>
          <w:rtl w:val="0"/>
        </w:rPr>
        <w:t xml:space="preserve">21.1.</w:t>
      </w:r>
      <w:r w:rsidR="00000000" w:rsidRPr="00000000" w:rsidDel="00000000">
        <w:rPr>
          <w:rtl w:val="0"/>
        </w:rPr>
        <w:t xml:space="preserve"> apakšpunktā minēto iekārtu uzstādīšanu, nepārsniedzot 10 procentus no šo noteikumu </w:t>
      </w:r>
      <w:r w:rsidR="00000000" w:rsidRPr="00000000" w:rsidDel="00000000">
        <w:rPr>
          <w:rtl w:val="0"/>
        </w:rPr>
        <w:t xml:space="preserve">23.3.</w:t>
      </w:r>
      <w:r w:rsidR="00000000" w:rsidRPr="00000000" w:rsidDel="00000000">
        <w:rPr>
          <w:rtl w:val="0"/>
        </w:rPr>
        <w:t xml:space="preserve"> apakšpunktā minēto iekārtu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atjaunīgos energoresursus izmantojošu elektroenerģiju ražojošu iekārtu un to saražotās enerģijas akumulējošās iekārtas iegādes, piegādes, uzstādīšanas un ieregulēšanas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rezultātu uzskaites nodrošināšanai nepieciešamo skaitītāju iegādes un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enerģijas patēriņa vadības viedo tehnoloģiju iegādes, piegādes, uzstādīšanas, ieregulēšanas un programmatūru licences vai programmatūras lietošanas pakalpojuma iegādes, kā arī viedo tehnoloģiju darbības nodrošināšanai nepieciešamo mākoņservisu izmantošanas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tehnoloģisko iekārtu un mehānismu iegādes, piegādes, uzstādīšanas un ieregulēšanas izmaksas, ja tās saistītas ar šo noteikumu </w:t>
      </w:r>
      <w:r w:rsidR="00000000" w:rsidRPr="00000000" w:rsidDel="00000000">
        <w:rPr>
          <w:rtl w:val="0"/>
        </w:rPr>
        <w:t xml:space="preserve">21.3.</w:t>
      </w:r>
      <w:r w:rsidR="00000000" w:rsidRPr="00000000" w:rsidDel="00000000">
        <w:rPr>
          <w:rtl w:val="0"/>
        </w:rPr>
        <w:t xml:space="preserve"> apakšpunkta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sabiedrisko ūdenssaimniecības pakalpojumu sniegšanā iesaistīto tehnoloģisko iekārtu un procesu energoefektivitātes uzlabošanu saistītie ēku un iekārtu pārbūves darbi, nepārsniedzot 10 procentus no šo noteikumu </w:t>
      </w:r>
      <w:r w:rsidR="00000000" w:rsidRPr="00000000" w:rsidDel="00000000">
        <w:rPr>
          <w:rtl w:val="0"/>
        </w:rPr>
        <w:t xml:space="preserve">21.3.</w:t>
      </w:r>
      <w:r w:rsidR="00000000" w:rsidRPr="00000000" w:rsidDel="00000000">
        <w:rPr>
          <w:rtl w:val="0"/>
        </w:rPr>
        <w:t xml:space="preserve"> apakšpunktā minēto izmaksu kopsummas;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neparedzētie izdevumi, nepārsniedzot piecus procentus no projekta kopējām attiecināmajām izmaksām un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22.8. apakšpunktā minētie neparedzētie izdevumi, un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Atlses kārtas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tos izmanto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pēc šo noteikumu </w:t>
      </w:r>
      <w:r w:rsidR="00000000" w:rsidRPr="00000000" w:rsidDel="00000000">
        <w:rPr>
          <w:rtl w:val="0"/>
        </w:rPr>
        <w:t xml:space="preserve">26.</w:t>
      </w:r>
      <w:r w:rsidR="00000000" w:rsidRPr="00000000" w:rsidDel="00000000">
        <w:rPr>
          <w:rtl w:val="0"/>
        </w:rPr>
        <w:t xml:space="preserve"> punktā noteiktā termiņa – projekta iesniegumā neiekļauj un finansējumu nepiešķir pabeigtām darbībām, izņemot šo noteikumu </w:t>
      </w:r>
      <w:r w:rsidR="00000000" w:rsidRPr="00000000" w:rsidDel="00000000">
        <w:rPr>
          <w:rtl w:val="0"/>
        </w:rPr>
        <w:t xml:space="preserve">23.1.</w:t>
      </w:r>
      <w:r w:rsidR="00000000" w:rsidRPr="00000000" w:rsidDel="00000000">
        <w:rPr>
          <w:rtl w:val="0"/>
        </w:rPr>
        <w:t xml:space="preserve"> apakšpunktā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Atlases kārtas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29.4. apakšpunktā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Izmaksas ir attiecināmas no projekta iesnieguma iesniegšanas sadarbības iestādē dienas, izņemot šo noteikumu </w:t>
      </w:r>
      <w:r w:rsidR="00000000" w:rsidRPr="00000000" w:rsidDel="00000000">
        <w:rPr>
          <w:rtl w:val="0"/>
        </w:rPr>
        <w:t xml:space="preserve">23.1.</w:t>
      </w:r>
      <w:r w:rsidR="00000000" w:rsidRPr="00000000" w:rsidDel="00000000">
        <w:rPr>
          <w:rtl w:val="0"/>
        </w:rPr>
        <w:t xml:space="preserve"> apakšpunktā minētās izmaksas, kas ir attiecināmas, ja tās veiktas pēc 2021. gada 1. janvāra.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projektu īsteno saskaņā ar noslēgtajā civiltiesiskajā līgumā par projekta īstenošanu noteikto termiņu,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sabiedrisko ūdenssaimniecības pakalpojumu sniegšanā iesaistīto iekārtu un ar tām funkcionāli saistīto zemes gabalu Latvijas Republikā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4.</w:t>
      </w:r>
      <w:r w:rsidR="00000000" w:rsidRPr="00000000" w:rsidDel="00000000">
        <w:rPr>
          <w:rtl w:val="0"/>
        </w:rPr>
        <w:t xml:space="preserve"> punktā minētā rādītāja vērtībām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sabiedrisko pakalpojumu sniedzēju iepirkumus regulējošo normatīvo aktu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saviem līdzekļiem sedz projekta īstenošanas gaitā radušās sadārdzinājuma un citas papildu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neiestāšanos, tostarp,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 – 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piecus gadus pēc noslēguma maksājuma veikšanas projektā veiktās investīcijas un radītos pamatlīdzekļus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vismaz piecus gadus pēc noslēguma maksājuma veikšanas nodrošina veikto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sabiedrisko pakalpojumu sniedzēju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izmaksu pamatojošiem dokumentiem, visai ar projektu saistītajai dokumentācijai un visai nepieciešamajai informācijai, lai noteiktu, vai piešķirtais atbalsts ir atbilstošs komercdarbības atbalsta piešķiršanas nosacījumiem vispārējas tautsaimniecības nozīmes pakalpojumu 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šo noteikumu </w:t>
      </w:r>
      <w:r w:rsidR="00000000" w:rsidRPr="00000000" w:rsidDel="00000000">
        <w:rPr>
          <w:rtl w:val="0"/>
        </w:rPr>
        <w:t xml:space="preserve">15.6.</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no līdzekļiem par kuriem nav saņemts nekāds komercdarbības atbalsts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24-TA-1532</w:t>
    </w:r>
    <w:r>
      <w:br/>
    </w:r>
    <w:r w:rsidR="00000000" w:rsidRPr="00000000" w:rsidDel="00000000">
      <w:rPr>
        <w:rtl w:val="0"/>
      </w:rPr>
      <w:t xml:space="preserve">Izdrukāts 29.07.2026. 22.09 - 1.0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24-TA-1532</w:t>
    </w:r>
    <w:r>
      <w:br/>
    </w:r>
    <w:r w:rsidR="00000000" w:rsidRPr="00000000" w:rsidDel="00000000">
      <w:rPr>
        <w:rtl w:val="0"/>
      </w:rPr>
      <w:t xml:space="preserve">Izdrukāts 29.07.2026. 22.09 - 1.0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noteikumu_projekts_24-TA-1532.docx</dc:title>
</cp:coreProperties>
</file>

<file path=docProps/custom.xml><?xml version="1.0" encoding="utf-8"?>
<Properties xmlns="http://schemas.openxmlformats.org/officeDocument/2006/custom-properties" xmlns:vt="http://schemas.openxmlformats.org/officeDocument/2006/docPropsVTypes"/>
</file>