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28. oktobrī (prot. Nr. 45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(Latvijas Vēstnesis, 2023, 237. nr.; 2024, 128. nr.; 2025, 74.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1., 2., 7., 9., 10., 11., 14., 15., 17.,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4</w:t>
      </w:r>
      <w:r w:rsidR="00000000" w:rsidRPr="00000000" w:rsidDel="00000000">
        <w:rPr>
          <w:rtl w:val="0"/>
        </w:rPr>
        <w:t xml:space="preserve"> un 20. punktā noteiktie subjekti – speciālisti, kuriem nepieciešamas speciālās zināšanas bērnu tiesību aizsardzības jomā, izņemot gadījumu, ja to profesionālā darbība ir apturēta vai tie ir atstādināti no darba vai amata pienākumu izpildes;".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pasākumu "Profesionāla un mūsdienīga sociālā darba attīstība" (turpmāk – 4.3.5.4. pasākums), nodrošinot apvienotu: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šo noteikumu 26.2.1.</w:t>
      </w:r>
      <w:r w:rsidR="00000000" w:rsidRPr="00000000" w:rsidDel="00000000">
        <w:rPr>
          <w:vertAlign w:val="superscript"/>
          <w:rtl w:val="0"/>
        </w:rPr>
        <w:t xml:space="preserve">1</w:t>
      </w:r>
      <w:r w:rsidR="00000000" w:rsidRPr="00000000" w:rsidDel="00000000">
        <w:rPr>
          <w:rtl w:val="0"/>
        </w:rPr>
        <w:t xml:space="preserve"> apakšpunktā minēto grupu un komandu supervīziju organizēšanu bāriņtiesas priekšsēdētājiem, bāriņtiesas priekšsēdētāja vietniekiem un bāriņtiesas locekļiem (turpmāk visi kopā – bāriņtiesas amatpersonas), bāriņtiesas darbiniekiem, kuru faktiskā rīcība vai cita veida darba pienākumu veikšana skar vai var skart bērna tiesības un tiesiskās intereses (turpmāk – bāriņtiesas darbinieki), pašvaldību sociālā darba speciālistiem un pašvaldību sociālo dienestu vadītājiem, vadītāju vietniekiem, kā arī sociālā pakalpojuma sniegšanā un organizēšanā tieši iesaistīto struktūrvienību vadītājiem un vadītāju vietniekiem;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vasaras skolu organizēšanu, īstenojot šo noteikumu 27.1. apakšpunktā minētos izpratnes un prakses veidošanas pasākumus bāriņtiesas amatpersonām, bāriņtiesas darbiniekiem un pašvaldību sociālo dienestu sociālajiem darbiniekiem, kuri strādā ar ģimenēm un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"16.1.2.1. bāriņtiesas amatpersonu sertifikācijas sistēmas ieviešana;".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"16.1.2.3. supervīzijas bāriņtiesas amatpersonām un bāriņtiesas darbiniekiem;".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16.1.2.4.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"16.1.2.4. pētījums par bāriņtiesas amatpersonu un bāriņtiesas darbinieku darba apstākļiem;".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kompensācija pašvaldībai par šo noteikumu 16.1.2.3. apakšpunktā minētās supervīzijas nodrošināšanu saskaņā ar atbildīgās iestādes apstiprināto vienības izmaksu standarta likmes aprēķina un piemērošanas metodiku supervīzijas pakalpojuma izmaksām. Minētajā metodikā noteiktajām vienības izmaksu standarta likmēm piemēro kompensāciju 70 procentu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18.3.3.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 kompensē pašvaldībai izmaksas par ne vairāk kā 10 supervīzijas sesijām vienai bāriņtiesas amatpersonai vai bāriņtiesas darbiniekam gadā, ja tās ir sniegtas: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26.1.1.1. individuālās supervīzijas sesijā;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26.1.1.2. grupas, komandas vai organizācijas supervīzijas sesijā, kurā dalībnieku skaits nepārsniedz 12 personas, neskaitot supervizoru;".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26.2.1.3.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"26.2.1.3. tas var nodrošināt individuālās supervīzijas sesiju, kuras ilgums nepārsniedz vienu stundu, un grupas, komandas vai organizācijas supervīzijas sesiju, kuras ilgums nepārsniedz trīs stundas;".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26.2.1.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w:t>
      </w:r>
      <w:r w:rsidR="00000000" w:rsidRPr="00000000" w:rsidDel="00000000">
        <w:rPr>
          <w:vertAlign w:val="superscript"/>
          <w:rtl w:val="0"/>
        </w:rPr>
        <w:t xml:space="preserve">1</w:t>
      </w:r>
      <w:r w:rsidR="00000000" w:rsidRPr="00000000" w:rsidDel="00000000">
        <w:rPr>
          <w:rtl w:val="0"/>
        </w:rPr>
        <w:t xml:space="preserve"> var organizēt apvienotās grupu un komandu supervīzijas bāriņtiesas amatpersonām, bāriņtiesas darbiniekiem un 4.3.5.4. pasākuma mērķa grupas personām – pašvaldību sociālā darba speciālistiem un pašvaldību sociālo dienestu vadītājiem, vadītāju vietniekiem, kā arī sociālā pakalpojuma sniegšanā un organizēšanā tieši iesaistīto struktūrvienību vadītājiem un vadītāju vietniekiem –, ja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w:t>
      </w:r>
      <w:r w:rsidR="00000000" w:rsidRPr="00000000" w:rsidDel="00000000">
        <w:rPr>
          <w:vertAlign w:val="superscript"/>
          <w:rtl w:val="0"/>
        </w:rPr>
        <w:t xml:space="preserve">1</w:t>
      </w:r>
      <w:r w:rsidR="00000000" w:rsidRPr="00000000" w:rsidDel="00000000">
        <w:rPr>
          <w:rtl w:val="0"/>
        </w:rPr>
        <w:t xml:space="preserve">1. veic vienotu supervīzijas pakalpojumu sniedzēju izvēli, ievērojot šo noteikumu 26.2.1. un 26.2.9. apakšpunktā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w:t>
      </w:r>
      <w:r w:rsidR="00000000" w:rsidRPr="00000000" w:rsidDel="00000000">
        <w:rPr>
          <w:vertAlign w:val="superscript"/>
          <w:rtl w:val="0"/>
        </w:rPr>
        <w:t xml:space="preserve">1</w:t>
      </w:r>
      <w:r w:rsidR="00000000" w:rsidRPr="00000000" w:rsidDel="00000000">
        <w:rPr>
          <w:rtl w:val="0"/>
        </w:rPr>
        <w:t xml:space="preserve">2. veicot atsevišķus iepirkumus, ir piesaistījusi vienu un to pašu supervīzijas pakalpojuma 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"26.2.3. sadarbībā ar supervīzijas pakalpojuma sniedzēju plāno supervīziju, tai skaitā komplektē grupu dalībai supervīzijā, ievērojot šo noteikumu 26.1.1.2. apakšpunkta nosacījumus. Ja pašvaldība organizē šo noteikumu 26.2.1.</w:t>
      </w:r>
      <w:r w:rsidR="00000000" w:rsidRPr="00000000" w:rsidDel="00000000">
        <w:rPr>
          <w:vertAlign w:val="superscript"/>
          <w:rtl w:val="0"/>
        </w:rPr>
        <w:t xml:space="preserve">1</w:t>
      </w:r>
      <w:r w:rsidR="00000000" w:rsidRPr="00000000" w:rsidDel="00000000">
        <w:rPr>
          <w:rtl w:val="0"/>
        </w:rPr>
        <w:t xml:space="preserve"> apakšpunktā minētās apvienotās grupu un komandu supervīzijas,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26.2.3.1. veido apvienoto grupu un komandu supervīziju dalībnieku sarakstus;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26.2.3.2. nodala uz šī pasākuma un 4.3.5.4. pasākuma mērķa grupu attiecināmās supervīzijas pakalpojumu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26.2.4.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"26.2.4. nodrošina bāriņtiesas amatpersonu un bāriņtiesas darbinieku dalību klātienes vai attālinātās supervīzijas sesijā un nokļūšanu klātienes supervīzijas īstenošanas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26.2.10.1.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"26.2.10.1. supervīziju saņēmušo bāriņtiesas amatpersonu un bāriņtiesas darbinieku identificēšanu un uzskaiti, norādot vārdu, uzvārdu, amatu, pārstāvētās bāriņtiesas nosaukumu un citu personas datus nesaturošu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nodibina civildienesta vai darba tiesiskās attiecības ar projekta vadības un īstenošanas personālu vai piesaista pakalpojumu sniedzēju šo noteikumu 29.3. apakšpunktā minētajā kārtībā. Ja tiek dibinātas civildienesta vai darba tiesiskās attiecības, paredzot atlīdzības izmaksas,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piesaista šo noteikumu 16. punktā minēto atbalstāmo darbību veikšanai nepieciešamo personālu un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ja radušās aizdomas, kā arī ir informēts par ziņotāju aizsardzību atbilstoši Trauksmes celšanas 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nodrošina komunikācijas un vizuālās identitātes prasības, kas noteiktas regulas Nr. 2021/1060 47. un 50. pantā un normatīvajos aktos par kārtību, kādā Eiropas Savienības fondu vadībā iesaistītās institūcijas nodrošina šo fondu ieviešanu 2021.–2027. gada plānošanas periodā, tai skaitā 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29.6.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25-TA-2194</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25-TA-2194</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noteikumu_(grozījumu)_projekts_25-TA-2194.docx</dc:title>
</cp:coreProperties>
</file>

<file path=docProps/custom.xml><?xml version="1.0" encoding="utf-8"?>
<Properties xmlns="http://schemas.openxmlformats.org/officeDocument/2006/custom-properties" xmlns:vt="http://schemas.openxmlformats.org/officeDocument/2006/docPropsVTypes"/>
</file>