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Klimata un enerģētikas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un enerģētikas ministrija (turpmāk – ministrija) ir vadošā valsts pārvaldes iestāde klimata politikas un enerģētikas politikas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klimata un enerģētikas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privātpersonām, kurām deleģēts pārvaldes uzdevums un kuras, pildot konkrēto uzdevumu, ir ministrijas padotībā (turpmāk – privātpersonas, kurām deleģēts pārvaldes uzdevums), ja likumā vai Ministru kabineta noteikumos nav noteikts citādi.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klimata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 enerģētikas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koordinēt politikas īstenošanu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 minētajās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citas ārējos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4.</w:t>
      </w:r>
      <w:r w:rsidR="00000000" w:rsidRPr="00000000" w:rsidDel="00000000">
        <w:rPr>
          <w:rtl w:val="0"/>
        </w:rPr>
        <w:t xml:space="preserve"> punktā minēto funkciju izpildi,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pārrauga attīstības plānošanas dokumentu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ārvalstu un citu finanšu instrumentu finansēto klimata un enerģētikas projektu plānošanu, vērtēšanu, ieviešanu, uzraudzību un kontroli;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veicina pasākumu integrēšanu citu nozaru attīstības plānošanas dokumentos un normatīvajos aktos, kas vērsti uz klimata politikas un enerģētikas politikas mērķu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un koordinē normatīvo aktu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 ieteikumus un vadlīnijas;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koordinē starptautisko līgumu un konvenciju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Latvijas dalību Eiropas Savienības emisijas kvotu tirdzniecības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Latvijas siltumnīcefekta gāzu emisiju un piesaistes inventarizāciju, prognožu sagatavošanu un iesniegšanu;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koordinē siltumnīcefekta gāzu emisiju un piesaistes mērķu izpildes sasniegšanas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un piedalās klimata pārmaiņu projektu īstenošanā, kas paredz ieguldījumus pašvaldību kapitālsabiedrību īpašumā vai valdījumā esošajā infrastruktūrā, piesaistot finanšu institūciju resursus energoservisa kompāniju (ESKO) mehānisma projektu īstenošanai, kā arī atbalsta un piedalās ar kapacitātes celšanu klimata jomā saistīto projektu izstrādē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 ar enerģētikas krīzes novēršanu saistītos pasākumus un nodrošina to vadību;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izstrādā un aktualizē klimatneitralitātes stratēģiju, koordinē Nacionālā enerģētikas un klimata plāna, kā arī pielāgošanās klimata pārmaiņām plāna izstrādi, īstenošanu un aktualizēšanu;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veic citus attīstības plānošanas dokumentos un ārējos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klimata politikas un enerģētikas politikas nozari reglamentējošo tiesību aktu, informatīvo ziņojumu un attīstības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sniedz atzinumus par citu institūciju izstrādātajiem tiesību aktu, informatīvo ziņojumu un attīstības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izdod administratīvos aktus vai pārvaldes lēmumus;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klimata politikas un enerģētikas politikas īstenošanu valsts kapitālsabiedrībās, kurās ministrija ir valsts kapitāla daļu turētāja;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pārstāv valsts intereses starptautiskajās organizācijās un Eiropas Savienības institūcijās;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funkciju izpildes pārbaudes, kā arī citas pārbaudes ministrijas padotībā esošajās iestādēs;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vārdā veic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valsts pasūtīto pētījumu pieteikumu izstrādi, kā arī veicina pētījumu rezultātu efektīvu izmantošanu klimata politikas un enerģētikas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izstrādāšanā un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sabiedrību par klimata politiku un enerģētikas politiku, kā arī par ministrijas padotībā esošās iestādes darbību, konsultējas ar biedrībām un nodibinājumiem lēmumu pieņemšanas procesā, veicina sociālo dialogu jautājumos, kas saistīti ar politikas izstrādi un īstenošanu, kā arī iesaista sabiedrības pārstāvjus valsts pārvaldē.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darbības tiesiskuma nodrošināšanas mehānisms un pārskati par ministrijas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sekretāram ir tiesības atcelt ministrijas pārvaldes amatpersonu lēmumus un iekšējos normatīvos aktus.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ārējos normatīvajos aktos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Civillietā kasācijas instances tiesā valsti ministrijas personā pārstāv Vides aizsardzības un reģionālās attīstības ministrijas Juridiskā departamenta amatpersona.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Publiskos pārskatus par ministrijas darbību un finanšu līdzekļu izlietojumu ministrija sniedz ārējos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kapitālsabiedrība, kurā ministrija ir valsts kapitāla daļu turētāja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ar ierobežotu atbildību "Vides investīciju fonds";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sabiedrībā "Augstsprieguma tīkls".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Vides aizsardzības un reģionālās attīstības ministrijas un Ekonomikas ministrijas izveidoto padomju un komisiju nolikumi un reglamenti, kā arī rīkojumi par darba grupu izveidošanu, kas izdoti līdz šo noteikumu spēkā stāšanās dienai un ir saistīti ar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apakšpunktā minētajām jomām, paliek spēkā līdz to atzīšanai par spēku zaudējušiem vai līdz brīdim, kad tie zaudē spēku uz cita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23-TA-215</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23-TA-215</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noteikumu_konsolidētā_versija_23-TA-215.docx</dc:title>
</cp:coreProperties>
</file>

<file path=docProps/custom.xml><?xml version="1.0" encoding="utf-8"?>
<Properties xmlns="http://schemas.openxmlformats.org/officeDocument/2006/custom-properties" xmlns:vt="http://schemas.openxmlformats.org/officeDocument/2006/docPropsVTypes"/>
</file>