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381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maijā (prot. Nr. 21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"Graviņas"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"Graviņas" (nekustamā īpašuma kadastra Nr. 4046 021 0009) daļu – zemes vienību (zemes vienības kadastra apzīmējums 4046 018 0078) 0,2375 ha platībā, zemes vienību (zemes vienības kadastra apzīmējums 4046 018 0079) 1,15 ha platībā un zemes vienību (zemes vienības kadastra apzīmējums 4046 018 0081) 1,37 ha platībā – Brunavas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24-TA-736</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24-TA-736</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rīkojuma_projekts_24-TA-736.docx</dc:title>
</cp:coreProperties>
</file>

<file path=docProps/custom.xml><?xml version="1.0" encoding="utf-8"?>
<Properties xmlns="http://schemas.openxmlformats.org/officeDocument/2006/custom-properties" xmlns:vt="http://schemas.openxmlformats.org/officeDocument/2006/docPropsVTypes"/>
</file>