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"Ilgtspējīgs un efektīvs skolu tīkls"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23-TA-1349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