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Bērnu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Bērnu tiesību aizsardzības likumā (Latvijas Republikas Saeimas un Ministru Kabineta Ziņotājs, 1998, 15. nr.; 2000, 8., 12. nr.; 2001, 24. nr.; 2002, 23. nr.; 2003, 12. nr.; 2004, 12. nr.; 2005, 8. nr.; 2006, 22. nr.; 2007, 9. nr.; 2008, 15. nr.; 2009, 14., 23. nr.; Latvijas Vēstnesis, 2009, 193. nr.; 2010, 47., 205. nr.; 2011, 112., 132. nr.; 2013, 118. nr.; 2014, 51., 60. nr.; 2015, 245. nr.; 2016, 241. nr.; 2017, 54., 242. nr.; 2018, 97., 240. nr.; 2019, 257A. nr.; 2020, 119C., 199. nr.; 2021, 42.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un atbalstītu pašvaldību, komersantu un citu personu brīvprātīgu iesaistīšanos atbalsta sniegšanā daudzbērnu ģimenēm un ģimenēm, kuru aprūpē ir bērns ar invaliditāti vai persona, kura nav sasniegusi 24 gadu vecumu, ja tai ir noteikta I vai II invaliditātes grupa, valsts īsteno Latvijas Goda ģimenes apliecības programmu, kuras ietvaros Sabiedrības integrācijas fonds nodrošina apliecību  izsniegšanu minētajām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devīto,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sestajā daļā minēto apliecību ir tiesības saņemt,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aprūpē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vismaz trīs bērni, tai skaitā audžuģimenē vai aizbildnībā esoši bērni un pilngadīgas personas, kuras nav sasniegušas 24 gadu vecumu, ja tās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bērns ar invaliditāti vai pilngadīga persona, kura nav sasniegusi 24 gadu vecumu, ja tai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attiecīgās personas, tās bērnu un pilngadīgās personas, kura nav sasniegusi 24 gadu vecumu, deklarētā vai reģistrētā dzīvesvieta ir Latvijas Republikā, izņemot gadījumu, ja bērns vai pilngadīgā persona, kura nav sasniegusi 24 gadu vecumu, izglītību iegūst ārvalsts izglītības iestādē un viņas pagaidu dzīvesvieta ir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nav reģistrēta Uzturlīdzekļu garantiju fonda administrācijas iesniedzēju un parādnieku reģistrā parādnieka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ir reģistrēta Uzturlīdzekļu garantiju fonda administrācijas iesniedzēju un parādnieku reģistrā parādnieka statusā un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persona, kura pārejošas darbnespējas dēļ nestrādā ilgāk par sešiem mēnešiem, ja darbnespēja ir nepārtraukta, vai vienu gadu triju gadu periodā, ja darbnespēja atkārtojas ar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noslēgusi vienošanos ar Uzturlīdzekļu garantiju fonda administrāciju par kārtību, kādā tā veic uzturlīdzekļu un likumisko procentu maksājumus, un noslēgto vienošanos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Bērnu skaitā neieskaita bērnus, par kuriem personai ir pārtrauktas vai atņemtas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Bērniem šā panta sestajā daļā minēto apliecību izsniedz pēc sešu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šā panta astotās daļas 1. punktā minētajiem kritērijiem atbilst tikai kopā ar laulāto, Sabiedrības integrācijas fonds lēmumu par šā panta sestajā daļā minētās apliecības piešķiršanu pieņem, ja arī laulātais atbilst šā panta astotās daļas 2. un 3.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21-TA-403</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21-TA-403</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likumprojekts_(grozījumi)_21-TA-403.docx</dc:title>
</cp:coreProperties>
</file>

<file path=docProps/custom.xml><?xml version="1.0" encoding="utf-8"?>
<Properties xmlns="http://schemas.openxmlformats.org/officeDocument/2006/custom-properties" xmlns:vt="http://schemas.openxmlformats.org/officeDocument/2006/docPropsVTypes"/>
</file>