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21. decembra noteikumos Nr. 877 "Grāmatvedības kārtošanas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Grāmatvedības likuma</w:t>
      </w:r>
      <w:r w:rsidR="00000000" w:rsidRPr="00000000" w:rsidDel="00000000">
        <w:rPr>
          <w:rStyle w:val="paragraph"/>
          <w:i w:val="1"/>
          <w:rtl w:val="0"/>
        </w:rPr>
        <w:t xml:space="preserve"> 5. panta trešo daļu,</w:t>
      </w:r>
      <w:r>
        <w:br/>
      </w:r>
      <w:r w:rsidR="00000000" w:rsidRPr="00000000" w:rsidDel="00000000">
        <w:rPr>
          <w:rStyle w:val="paragraph"/>
          <w:i w:val="1"/>
          <w:rtl w:val="0"/>
        </w:rPr>
        <w:t xml:space="preserve">6. panta septītās daļas 1. un 2. punktu, 8. panta ceturtās daļas</w:t>
      </w:r>
      <w:r>
        <w:br/>
      </w:r>
      <w:r w:rsidR="00000000" w:rsidRPr="00000000" w:rsidDel="00000000">
        <w:rPr>
          <w:rStyle w:val="paragraph"/>
          <w:i w:val="1"/>
          <w:rtl w:val="0"/>
        </w:rPr>
        <w:t xml:space="preserve">1. un 2. punktu, 11. panta trīspadsmito daļu,</w:t>
      </w:r>
      <w:r>
        <w:br/>
      </w:r>
      <w:r w:rsidR="00000000" w:rsidRPr="00000000" w:rsidDel="00000000">
        <w:rPr>
          <w:rStyle w:val="paragraph"/>
          <w:i w:val="1"/>
          <w:rtl w:val="0"/>
        </w:rPr>
        <w:t xml:space="preserve">12. panta ceturto daļu un 15.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21. decembra noteikumos Nr. 877 "Grāmatvedības kārtošanas noteikumi" (Latvijas Vēstnesis, 2021, 248. nr.; 2023, 198. nr.; 2025, 185.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67.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"67. Mantas (kustamas vai nekustamas ķermeniskas lietas, skaidru naudu un bezķermeniskas lietas) inventarizāciju veic uzņēmuma vadītāja noteiktā kartībā, pārbaudot (piemēram, apskatot, izmantojot videoapskati vai iesniegtos fotoattēlus) attiecīgo lietu daudzumu un pilnvērtīgumu (kvalitāti, derīgumu), ja citos normatīvajos aktos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Prasījumu un saistību (arī ārpusbilances posteņu) summas inventarizē, to apjomu pārbaudot saskaņā ar attiecīgajiem dokumentiem. Prasījumu un saistību summas salīdzina ar attiecīgajiem saimniecisko darījumu dalībniekiem (debitoriem un kreditoriem),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68.1. var izmantot pašapkalpošanās portālu risinājumus vai citus savstarpēji saskaņotus elektroniskos datu un informācijas apmaiņas kanālus;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68.2. ja darījuma partneris līdz inventarizācijas termiņa beigām nav informējis uzņēmumu par atšķirībām starp tā grāmatvedības uzskaites datiem un uzņēmuma datiem par iepriekšējo saimniecisko gadu, datus uzskata par salīdzinātiem."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69.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Ja veic kustamu un nekustamu ķermenisku lietu pārbaudi (apskati) attiecīgo jomu regulējošajos normatīvajos aktos noteiktajā kārtībā un termiņos, šīs pārbaudes rezultātus var izmantot pārskata gada slēguma inventarizācijas ietvaros, atkārtotu pārbaudi neveicot."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70.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 Budžeta iestādes, veicot pārskata gada slēguma inventarizāciju par nekustamajiem īpašumiem, papildus šo noteikumu 67. un 69.</w:t>
      </w:r>
      <w:r w:rsidR="00000000" w:rsidRPr="00000000" w:rsidDel="00000000">
        <w:rPr>
          <w:vertAlign w:val="superscript"/>
          <w:rtl w:val="0"/>
        </w:rPr>
        <w:t xml:space="preserve">1</w:t>
      </w:r>
      <w:r w:rsidR="00000000" w:rsidRPr="00000000" w:rsidDel="00000000">
        <w:rPr>
          <w:rtl w:val="0"/>
        </w:rPr>
        <w:t xml:space="preserve"> punktā noteiktajam, salīdzina datus par to īpašumā vai valdījumā esošiem nekustamā īpašuma objektiem ar attiecīgu valsts reģistru aktualizētiem datiem."".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70.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 Ja budžeta iestādē ir izveidota tāda iekšējās kontroles sistēma, kas nodrošina mantas saglabāšanu un novērš mantas iztrūkumu un citu zudumu riskus, tad budžeta iestādes, veicot ilgtermiņa ieguldījumu un inventāra pārskata gada slēguma inventarizāciju: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1. to apskati veic ne retāk kā reizi trijos gados, bet zemes apskati – reizi piecos gados, ja citos attiecīgo jomu regulējošajos normatīvajos aktos nav noteikts cits termiņš;</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2. daudzumu un pilnvērtīgumu pārbauda attālināti, ja nav iespējams veikt apskati vai tas nav lietderīgi;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1</w:t>
      </w:r>
      <w:r w:rsidR="00000000" w:rsidRPr="00000000" w:rsidDel="00000000">
        <w:rPr>
          <w:rtl w:val="0"/>
        </w:rPr>
        <w:t xml:space="preserve">3. izmanto pārskata gadā veiktās inventarizācijas rezultātus, kas iegūti apskatot attiecīgo objektu un kas papildināti ar atbildīgās personas apliecinājumu par pārskata gadā papildus saņemtiem un no uzskaites izslēgtiem objektiem līdz pārskata gada slēguma inventarizācijai."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 71.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Uzņēmuma vadītājs var izveidot inventarizācijas komisijas, kuru uzdevums ir veikt inventarizējamo objektu – uzņēmuma īpašumā vai lietojumā esošās mantas – faktiskā stāvokļa pārbaudi pa uzņēmuma struktūrvienībām vai pa mantas veidiem, kā arī veikt uzņēmuma saistību pārbaudi. Uzņēmuma vadītājs var izveidot vienu inventarizācijas komisiju visas uzņēmuma mantas un saistību inventarizēšanai. Uzņēmuma vadītājs, kurš ir tiesīgs grāmatvedību kārtot pats, arī inventarizāciju var veikt pats."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Inventarizācijas komisijas personālsastāvu un inventarizācijas sākšanas un pabeigšanas termiņu nosaka uzņēmuma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78.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Inventarizāciju uzņēmumā veic uzņēmuma vadītāja noteiktā kārtībā, kurā noteikti: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78.1. inventarizācijas sarakstu sagatavošanas un iesniegšanas termiņi;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78.2. gadījumi, kad tiek organizētas inventarizācijas rezultātu kontrolpārbaudes vai atkārtotas inventarizācijas (ja nepieciešams);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78.3. nosacījumi, kā dokumentē faktu, ja šo noteikumu 90. punktā minētā ķermeniskā lieta vai to kopums šajā pārskata gadā nav pieejams pārskata gada slēguma inventarizācijai, un speciāla inventarizācijas kārtība attiecībā uz minētajām ķermeniskajām lietām vai to kopumu (piemēram, faktiskā apjoma noteikšana ar šo noteikumu 67. vai 69. punktā minētajām metodēm tajā pārskata gadā, kad tas būs iespējams)."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79.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 Uzņēmuma vadītājs var paredzēt arī: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79.1. papildu inventarizācijas;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79.2. periodiskās inventarizācijas;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79.3. ārkārtas inventarizācijas (ja konstatēta zādzība, materiālo vērtību bojāšana, ugunsgrēks, plūdi vai cita stihiska nelaime vai ja inventarizāciju veic atbilstoši darba līguma vai koplīguma noteikumiem par darbinieka materiālo atbildību);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79.4. turējumā vai glabājumā esošu ķermenisku lietu, arī to, kas uzņēmumam ir nodotas atbildīgā glabāšanā vai uzņēmumā ir pārstrādes vai labošanas (remonta) procesā, vai citu ārpusbilances aktīvu inventarizācijas, ja tādas paredz normatīvo aktu vai noslēgto līgumu noteikumi. Uzņēmuma vadītājs var paredzēt arī kārtību, kādā dokumentē faktu, ka attiecīgā ķermeniskā lieta vai to kopums pārskata gadā nav pieejams pārskata gada slēguma inventarizācijai, un noteikt speciālu inventarizācijas kārtību, tajā pārskata gadā, kad tas būs iespējams."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 80.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81.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83.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Uzņēmuma vadītājs informē zvērinātu revidentu, ja uzņēmuma gada pārskats tiek pakļauts zvērināta revidenta pārbaudei, par pārskata gada slēguma inventarizāciju."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Svītrot 84.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85.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86.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87.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88.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89.2.3.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89.2.4.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"89.2.4. dokumenta sagatavošanas pamatojums (piemēram, atsauce uz uzņēmuma vadītāja rīkojumu, uzņēmuma vadītāja noteikto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89.2.8.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"89.2.8. cita informācija, ņemot vērā inventarizējamā objekta veidu un uzņēmuma vadītāja noteikto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Svītrot 89.3.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89.4.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"89.4. inventarizācijas sarakstu paraksta inventarizācijas komisijas locekļi un atbildīgā persona, ja tāda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 89.5.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Svītrot 89.6.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Svītrot 89.7.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Svītrot 92.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93.2.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"93.2. inventarizācijas saraksti ir sagatavoti atbilstoši šo noteikumu  89. un 90. punktā noteiktajai kārtībai;".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93.3.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"93.3. inventarizācijas rezultāti iegūti atbilstoši uzņēmuma vadītāja noteiktajai kārtībai;".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95.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"95. Inventarizācijā konstatēto inventarizējamo objektu novērtējuma starpību, ķermenisko lietu vienību skaita starpību vai to zudumus bojāšanās vai citu iemeslu dēļ iegrāmato uzņēmuma grāmatvedības reģistros saskaņā ar grāmatvedības organizācijas dokumentā paredzēto inventarizācijas rezultātu iegrāmatošanas kārtību vai, ja tāda nav paredzēta, saskaņā ar uzņēmuma vadītāja norādījumiem."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97.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"97. Ja pārskata gada slēguma inventarizācija notikusi vai tās rezultāti iegūti pēc pārskata gada pēdējās dienas, inventarizācijas rezultātus iegrāmato tā, lai attiecīgais grāmatvedības ieraksts tiktu ietverts attiecīgā pārskata gada finanšu pārskatos."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26-TA-1082</w:t>
    </w:r>
    <w:r>
      <w:br/>
    </w:r>
    <w:r w:rsidR="00000000" w:rsidRPr="00000000" w:rsidDel="00000000">
      <w:rPr>
        <w:rtl w:val="0"/>
      </w:rPr>
      <w:t xml:space="preserve">Izdrukāts 29.07.2026. 21.23 - 1.0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26-TA-1082</w:t>
    </w:r>
    <w:r>
      <w:br/>
    </w:r>
    <w:r w:rsidR="00000000" w:rsidRPr="00000000" w:rsidDel="00000000">
      <w:rPr>
        <w:rtl w:val="0"/>
      </w:rPr>
      <w:t xml:space="preserve">Izdrukāts 29.07.2026. 21.23 - 1.0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noteikumu_(grozījumu)_projekts_26-TA-1082.docx</dc:title>
</cp:coreProperties>
</file>

<file path=docProps/custom.xml><?xml version="1.0" encoding="utf-8"?>
<Properties xmlns="http://schemas.openxmlformats.org/officeDocument/2006/custom-properties" xmlns:vt="http://schemas.openxmlformats.org/officeDocument/2006/docPropsVTypes"/>
</file>