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2021.-2027.gadam 1.2.3. specifiskā atbalsta mērķa " Veicināt ilgtspējīgu izaugsmi, konkurētspēju un darba vietu radīšanu MVU, tostarp ar produktīvām investīcijām " 1.2.3.3. pasākuma "Iespēju kapitāla ieguldījumi"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2021.-2027.gada plānošanas perioda vadības likuma 19. panta 14. punktu un Attīstības finanšu institūcijas likuma 12.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2021.-2027.gadam 1.2.3. specifiskā atbalsta mērķa "Veicināt ilgtspējīgu izaugsmi, konkurētspēju un darba vietu radīšanu MVU, tostarp ar produktīvām investīcijām "1.2.3.3. pasākumu "Iespēju kapitāla ieguldījumi"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gala labuma guvēji – saimnieciskās darbības veicēji, kas atbalsta piešķiršanas brīdī atbilst Eiropas Komisijas 2014. gada 17. jūnija Regulas (ES) Nr. 651/2014, ar ko noteiktas atbalsta kategorijas atzīst par saderīgām ar iekšējo tirgu, piemērojot Līguma 107. un 108. pantu (turpmāk – Komisijas regula Nr. 651/2014), I pielikumā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Jaunizveidoti saimnieciskās darbības veicēji – saimnieciskās darbības veicēji, kas atbalsta piešķiršanas brīdī pastāv mazāk nekā</w:t>
      </w:r>
      <w:r w:rsidR="00000000" w:rsidRPr="00000000" w:rsidDel="00000000">
        <w:rPr>
          <w:b w:val="1"/>
          <w:rtl w:val="0"/>
        </w:rPr>
        <w:t xml:space="preserve"> </w:t>
      </w:r>
      <w:r w:rsidR="00000000" w:rsidRPr="00000000" w:rsidDel="00000000">
        <w:rPr>
          <w:rtl w:val="0"/>
        </w:rPr>
        <w:t xml:space="preserve">piecus gadus pirms atbalsta saņemšanas. Saimnieciskās darbības veicējs netiek uzskatīts par jaunizveidotu, ja mainās tikai tā juridiskā forma.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piešķiršanas brīdis – diena, kad finanšu starpnieks ir pieņēmis lēmumu par atbalsta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 akciju sabiedrības "Attīstības finanšu institūcija Altum" (turpmāk – sabiedrība Altum)  finanšu starpnieku kapitāla fonda ieguldījums/-i;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starpnieks – komercsabiedrība, kas atbilstoši Komisijas regulas Nr. 651/2014 21. panta 14. un 15. apakšpunktiem, pārvalda šo noteikumu ietvaros minēto kapitāla fondu un sniedz atbalstu Pasākuma gala labuma guvējiem.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Iespēju kapitāla fonds – komercsabiedrība, kas iegulda līdzekļus strauji augošu  uzņēmumu un projektu finansēšanā ar mērķi veicināt šo uzņēmumu veiksmīgu attīstību, vērtības pieaugumu, kā arī šo ieguldījumu realizācijas rezultātā gūt peļņu. Šo noteikumu ietvaros izšķir šādus iespēju kapitāla fondus: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Jaunuzņēmumu iespēju kapitāla fonds – finanšu starpnieka izveidots fonds, kas veic pirmssēklas naudas un sēklasnaudas ieguldījumus saimnieciskās darbības veicējos;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Sākuma stadijas iespēju kapitāla fonds – finanšu starpnieka izveidots fonds, kas veic sākuma stadijas iespēju kapitāla ieguldījumus saimnieciskās darbības veicējos;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Izaugsmes stadijas iespēju kapitāla fonds – finanšu starpnieka izveidots fonds, kas veic sākuma stadijas iespēju kapitāla ieguldījumus saimnieciskās darbības veicējos;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Pirmssēklas naudas ieguldījumi – Jaunuzņēmumu iespēju kapitāla fonda ieguldījumi, kas paredz finansēt augstas pievienotās vērtības un inovatīva saimnieciskās darbības veicēja sākotnējo attīstību, tai skaitā, produkta un saimnieciskās darbības modeļa izstrādi, izpēti, novērtēšanu un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Sēklasnaudas ieguldījumi – Jaunuzņēmumu iespēju kapitāla fonda ieguldījumu, tai skaitā turpmākie sēklasnaudas ieguldījumi atbilstoši Komisijas regulas Nr. 651/2014 21. panta 6. punktam ir paredzēti, lai finansētu augstas pievienotās vērtības un inovatīva saimnieciskās darbības veicēja izaugsmi, tai skaitā produkta un saimnieciskās darbības modeļa attīstīšanu.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Viedās specializācijas prioritārie virzieni: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zināšanu ietilpīga bioekonomika;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biomedicīna, medicīnas tehnoloģijas, farmācija;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fotonika un viedie materiāli, tehnoloģijas un inženiersistēmas;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 enerģētika un mobilitāte;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komunikācijas tehnoloģijas.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veicināt saimnieciskās darbības veicēju izveidi, attīstību un konkurētspēju, sniedzot finansējumu uzņēmējdarbības projektiem un to īstenošanai, kā arī radīt augstu pievienoto vērtību saimnieciskās darbības veicējiem.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 “Altum” īsteno pasākumu, ievērojot šo noteikumu prasības, uzrauga publiskā finansējuma izlietojumu atbilstoši noteiktajiem mērķiem un saskaņā ar programmā norādīto, apkopo finanšu starpnieku sniegto informāciju un sagatavo pārskatus par finanšu instrumenta ieviešanas rezultātiem, kā arī finansēšanas nolīgumā noteiktajos termiņos ievada Kohēzijas politikas fondu vadības informācijas sistēmā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un atbalstu sniedz ar iespēju kapitāla fondu starpniecību. Pasākumam pieejamais finansējums ir 93 000 000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79 050 000 </w:t>
      </w:r>
      <w:r w:rsidR="00000000" w:rsidRPr="00000000" w:rsidDel="00000000">
        <w:rPr>
          <w:i w:val="1"/>
          <w:rtl w:val="0"/>
        </w:rPr>
        <w:t xml:space="preserve">euro</w:t>
      </w:r>
      <w:r w:rsidR="00000000" w:rsidRPr="00000000" w:rsidDel="00000000">
        <w:rPr>
          <w:rtl w:val="0"/>
        </w:rPr>
        <w:t xml:space="preserve"> un valsts budžeta finansējums  13 950 000 </w:t>
      </w:r>
      <w:r w:rsidR="00000000" w:rsidRPr="00000000" w:rsidDel="00000000">
        <w:rPr>
          <w:i w:val="1"/>
          <w:rtl w:val="0"/>
        </w:rPr>
        <w:t xml:space="preserve">euro</w:t>
      </w:r>
      <w:r w:rsidR="00000000" w:rsidRPr="00000000" w:rsidDel="00000000">
        <w:rPr>
          <w:rtl w:val="0"/>
        </w:rPr>
        <w:t xml:space="preserve">, no kuriem: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Jaunuzņēmumu iespēju kapitāla trīs fondiem 55 800 000 </w:t>
      </w:r>
      <w:r w:rsidR="00000000" w:rsidRPr="00000000" w:rsidDel="00000000">
        <w:rPr>
          <w:i w:val="1"/>
          <w:rtl w:val="0"/>
        </w:rPr>
        <w:t xml:space="preserve">euro</w:t>
      </w:r>
      <w:r w:rsidR="00000000" w:rsidRPr="00000000" w:rsidDel="00000000">
        <w:rPr>
          <w:rtl w:val="0"/>
        </w:rPr>
        <w:t xml:space="preserve">, tai skaitā, ERAF finansējums 47 430 000 </w:t>
      </w:r>
      <w:r w:rsidR="00000000" w:rsidRPr="00000000" w:rsidDel="00000000">
        <w:rPr>
          <w:i w:val="1"/>
          <w:rtl w:val="0"/>
        </w:rPr>
        <w:t xml:space="preserve">euro</w:t>
      </w:r>
      <w:r w:rsidR="00000000" w:rsidRPr="00000000" w:rsidDel="00000000">
        <w:rPr>
          <w:rtl w:val="0"/>
        </w:rPr>
        <w:t xml:space="preserve"> un valsts budžeta finansējums 8 370 000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Sākuma stadijas iespēju kapitāla fondam 12 400 000</w:t>
      </w:r>
      <w:r w:rsidR="00000000" w:rsidRPr="00000000" w:rsidDel="00000000">
        <w:rPr>
          <w:i w:val="1"/>
          <w:rtl w:val="0"/>
        </w:rPr>
        <w:t xml:space="preserve"> euro </w:t>
      </w:r>
      <w:r w:rsidR="00000000" w:rsidRPr="00000000" w:rsidDel="00000000">
        <w:rPr>
          <w:rtl w:val="0"/>
        </w:rPr>
        <w:t xml:space="preserve">tai skaitā, ERAF finansējums 10 540 000 </w:t>
      </w:r>
      <w:r w:rsidR="00000000" w:rsidRPr="00000000" w:rsidDel="00000000">
        <w:rPr>
          <w:i w:val="1"/>
          <w:rtl w:val="0"/>
        </w:rPr>
        <w:t xml:space="preserve">euro</w:t>
      </w:r>
      <w:r w:rsidR="00000000" w:rsidRPr="00000000" w:rsidDel="00000000">
        <w:rPr>
          <w:rtl w:val="0"/>
        </w:rPr>
        <w:t xml:space="preserve"> un valsts budžeta finansējums 1 860 000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Izaugsmes stadijas iespēju kapitāla fondam  24 800 000</w:t>
      </w:r>
      <w:r w:rsidR="00000000" w:rsidRPr="00000000" w:rsidDel="00000000">
        <w:rPr>
          <w:i w:val="1"/>
          <w:rtl w:val="0"/>
        </w:rPr>
        <w:t xml:space="preserve"> euro</w:t>
      </w:r>
      <w:r w:rsidR="00000000" w:rsidRPr="00000000" w:rsidDel="00000000">
        <w:rPr>
          <w:rtl w:val="0"/>
        </w:rPr>
        <w:t xml:space="preserve">, tai skaitā, ERAF finansējums 21 080 000 </w:t>
      </w:r>
      <w:r w:rsidR="00000000" w:rsidRPr="00000000" w:rsidDel="00000000">
        <w:rPr>
          <w:i w:val="1"/>
          <w:rtl w:val="0"/>
        </w:rPr>
        <w:t xml:space="preserve">euro</w:t>
      </w:r>
      <w:r w:rsidR="00000000" w:rsidRPr="00000000" w:rsidDel="00000000">
        <w:rPr>
          <w:rtl w:val="0"/>
        </w:rPr>
        <w:t xml:space="preserve"> un valsts budžeta finansējums 3 720 000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starpniekam jaunuzņēmumu iespēju kapitāla fondā jāpiesaista privātais finansējums vismaz 10% apmērā no publiskā finansējuma atbilstoši Komisijas regulas Nr. 651/2014 21. panta 10.punkta a) apakšpunktam; sākuma stadijas iespēju kapitāla fondā un izaugsmes stadijas iespēju kapitāla fondā jāpiesaista privātais finansējums vismaz 50% apmērā no publiskā finansējuma katrā fondā.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līdz 2029.gada 31.decembrim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Jaunuzņēmumu iespēju kapitāla fondos atbalstīti 55 jaunizveidoti saimnieciskās darbības veicēji;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Sākuma un izaugsmes stadijas iespēju kapitāla fondu ieguldījumos kopā atbalstīti 25 saimnieciskās darbības veicēji;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rezultatīvais rādītājs - publisko atbalstu papildinošās privātās investīcijas - 31 620 000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produktivitātes rādītājs - vismaz 50% no Jaunuzņēmumu iespēju kapitāla fonda ieguldījumos atbalstīto saimnieciskās darbības veicēju veic ieguldījumus pētniecībā un attīstībā.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valsts prioritārajiem attīstības mērķiem, kurus paredzēts sasniegt t.sk. ar Eiropas Savienības kohēzijas politikas programmas 2021.-2027.gadam 1.2.3. specifiskā atbalsta mērķa "Veicināt ilgtspējīgu izaugsmi, konkurētspēju un darba vietu radīšanu MVU, tostarp ar produktīvām investīcijām" 1.2.3.3. pasākuma "Iespēju kapitāla ieguldījumi" īstenošanu, sabiedrība “Altum”, vērtējot Finanšu starpnieku izstrādātās Ieguldījumu stratēģijas, piešķir lielāku prioritāti tādām, kas paredz: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būtisku koncentrēšanos uz Viedās specializācijas prioritāriem virzieniem;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būtisku koncentrēšanos uz eksportspējīgiem uzņēmumiem un Latvijas eksporta apjomu palielināšanu;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ieguldījumus pētniecībā un attīstībā.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pasākuma vadības izmaksām, kas aprēķinātas atbilstoši Ministru kabineta noteikumiem par finanšu instrumentu un īpašā fonda īstenošanas kārtību Eiropas Savienības kohēzijas politikas programmas 2021.–2027. gadam 1.politikas mērķa “Konkurentspējīgāka un viedāka Eiropa, veicinot inovatīvas un viedas ekonomiskās pārmaiņas un reģionālo IKT savienojamību” 1.2.1. specifiskā atbalsta mērķa “Pētniecības un inovāciju kapacitātes stiprināšana un progresīvu tehnoloģiju ieviešana uzņēmumiem”, 1.2.2. specifiskā atbalsta mērķa “SAM Izmantot digitalizācijas priekšrocības uzņēmējdarbības attīstībai” un 1.2.3 specifiskā atbalsta mērķa “Veicināt ilgtspējīgu izaugsmi, konkurētspēju un darba vietu radīšanu MVU, tai skaitā ar produktīvām investīcijām”  ieviešanai, ir pieejams Eiropas Reģionālās attīstības fonda finansējums, nepārsniedzot Eiropas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 gadā no sabiedrības Altum kapitāla, kas paredzēts šajos noteikumos minēto finanšu instrumentu, operacionālo risku un citu risku segšanai.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starpniekus atlasa atklātā, nediskriminējošā atlases procedūrā atbilstoši Komisijas regulas Nr. 651/2014  21.panta 14.punkta “b” apakšpunktam.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 "Altum" noraida finanšu starpnieka piedāvājumu, ja atlases brīdī uz to ir attiecināms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tam ir nodokļu vai nodevu parādi, tai skaitā valsts sociālās apdrošināšanas obligāto iemaksu parādi, kas kopsummā pārsniedz 150 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uzskatāms par grūtībās nonākušu uzņēmumu saskaņā ar Komisijas regulas Nr. 651/2014 2. panta 18.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ir ierosināta tiesiskās aizsardzības procesa lieta, tiek īstenots tiesiskās aizsardzības process vai ir pasludināts maksātnespējas process, vai tas ir saņēmis glābšanas atbalstu un nav atmaksājis aizdevumu vai atsaucis garantiju, vai tas ir saņēmis pārstrukturēšanas atbalstu un uz to attiecas pārstrukturēšanas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Sabiedrība "Altum" un finanšu starpnieki slēdz komandītsabiedrības līgumus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Komisijas regula Nr. 2021/1060) X. pielikuma 1. punktā ietvertajiem finansēšanas nolīgumu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starpnieki dibina Iespēju kapitāla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starpnieki veic atsevišķu uzskaiti par šo noteikumu ietvaros veiktajiem ieguldījumiem.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starpnieki pārvalda: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Jaunuzņēmumu iespēju kapitāla fondus, pamatojoties uz komerciāliem principiem un ievērojot Komisijas regulas Nr. 651/2014 21. panta 14. un 15. apakšpunktā noteiktās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Sākuma stadijas iespēju kapitāla fondu un izaugsmes stadijas iespēju kapitāla fondu, pamatojoties uz komerciāliem principiem un piemērojot labāko nozares praksi, tai skaitā, ievērojot nozares labās prakses vadlīnijas, ko izstrādājusi Eiropas Iespēju kapitāla asociācija InvestEurope.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Jaunuzņēmumu iespēju kapitāla fondos visus ieņēmumus, kas gūti no ieguldījumu realizēšanas, secīgi sadala šādā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proporcionāli starp fonda dalībniekiem, līdz tie saņem atpakaļ savus ieguldījumus kapitāla fondā, kuri izmantoti pirmssēklas un sēklasnaudas ieguldījumu veikšanai un uz šiem ieguldījumiem attiecināmās vadības maksas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proporcionāli starp fonda dalībniekiem, līdz tie saņem 6 % gadā no saviem ieguldījumiem fondā, kuri izmantoti pirmssēklas un sēklasnaudas ieguldījumu veikšanai un uz šiem ieguldījumiem attiecināmās vadības maksas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atlikušos ieņēmumus sadala starp privātajiem fonda dalībniekiem, vismaz 20% paredzot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Sākuma stadijas iespēju kapitāla fonda un izaugsmes stadijas iespēju kapitāla fonda ienākumus, kas gūti no ieguldījumu realizācijas, vai zaudējumus visi šo fondu dalībnieki, tai skaitā sabiedrība “Altum”, sadala proporcionāli dalībnieku ieguldījumam attiecīgajā fondā.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Atbalsta saimnieciskās darbības veicējiem piešķiršanas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Finanšu starpnieki atbalstu šo noteikumu ietvaros sniedz ekonomiski dzīvotspējīgiem saimnieciskās darbības veicējiem atbilstoši to ieguldījumu stratēģijām un lēmumus par ieguldījumu veikšanu pieņem saskaņā ar nozares labo praksi un šo noteikumu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starpnieki, kas pārvalda jaunuzņēmumu iespēju kapitāla fondus, lēmumu pieņemšanā papildus ievēro Komisijas regulas Nr. 651/2014 21. panta 14. punktā noteiktās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Jaunuzņēmumu iespēju kapitāla fondi veic pirmssēklas naudas un sēklasnaudas ieguldījumus saimnieciskās darbības veicējos, nekļūstot par to saistīto uzņēmumu saskaņā ar Komisijas regulas Nr. 651/2014 1. pielikuma 3. panta 3. punkta izpratnē.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Finanšu starpnieki veic ieguldījumus saimnieciskās darbības veicēju uzņēmējdarbības projektos saskaņā ar Komisijas regulas Nr. 2021/1060 58. panta 2.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Finanšu starpnieki nesniedz atbalstu saimnieciskās darbības veicējiem, kuri lēmuma pieņemšanas brīdī par atbalsta piešķiršanu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tam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nav uzskatāms par grūtībās nonākušu uzņēmumu saskaņā ar Komisijas regulas Nr.  651/2014 2. panta 18.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ir ierosināta tiesiskās aizsardzības procesa lieta, tiek īstenots tiesiskās aizsardzības process vai ir pasludināts maksātnespējas process, vai tas ir saņēmis glābšanas atbalstu un nav atmaksājis aizdevumu vai atsaucis garantiju, vai tas ir saņēmis pārstrukturēšanas atbalstu un uz to attiecas pārstrukturēšanas plāns;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šo noteikumu ietvaros finanšu starpnieki sniedz saimnieciskās darbības veicējiem komandītsabiedrības līgumā noteiktajā termiņā (līdz 10 gadiem ar iespēju to pagarināt ieguldījumu vērtības saglabāšanai un veiksmīgai realizācijai).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Finanšu starpnieki sniedz atbalstu tādiem Pasākuma gala labuma guvējiem, kuru saimnieciskā darbības pamatā tiek veikta Latvijas Republikā.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 saimnieciskās pamata darbības pamatvietu Latvijas Republikā šo noteikumu izpratnē tiek uzskatīts saimnieciskās darbības veicējs, kurš atbilst vismaz diviem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reģistrēts Latvijā;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valde vai lielākā komandas daļa atrodas Latvijā;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viena no uzņēmējdarbības aktivitātēm (pētniecība un attīstība, mārketings, pakalpojumu sniegšana, ražošana, prototipēšana vai testēšana, pārdošana u.c.) pamatā tiek īstenota Latvijā;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Neatbalstāmās nozares un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Atbalstu jaunuzņēmumu iespēju kapitāla fondu ietvaros atbilstoši šiem noteikumiem nesniedz šādām saimnieciskās darbības veicēju darbībām un nozarēm: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noteiktas Komisijas regulas Nr. 651/2014 1. panta 2. punkta "c" un "d"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noteiktas Komisijas regulas Nr. 651/2014 1. panta 3. punkta "b", "c" un "d" apakšpunktā atbilstoši Komisijas regulas Nr. 651/2014 2. panta 8., 10. un 11. punktā noteiktajām definīcijām;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noteiktas Eiropas Parlamenta un Padomes 2021. gada 24. jūnija Regulas (ES) Nr. 2021/1058 par Eiropas Reģionālās attīstības fondu un Kohēzijas fondu 7. panta 1.punktā;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 redakcijas grupā 46.34 "Dzērienu vairumtirdzniecība" iekļautā alkoholisko dzērienu vairumtirdzniecība un grupā 47.25 "Alkoholisko un citu dzērienu mazumtirdzniecība specializētajos veikalos" iekļautā alkoholisko dzērienu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 redakcijas 92. nodaļa "Azartspēles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 redakcijas grupā 47.78 "Citur neklasificēta jaunu preču mazumtirdzniecība specializētajos veikalos" iekļautā ieroču un munīcijas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darbībām ar nekustamo īpašumu (NACE 2. redakcijas L sadaļa "Operācijas ar nekustamo īpašumu"), tai skaitā apbūvētas un neapbūvētas zemes iegādei.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Atbalstu sākuma stadijas iespēju kapitāla fonda un izaugsmes stadijas iespēju kapitāla fondu ietvaros atbilstoši šiem noteikumiem nesniedz šādām saimnieciskās darbības veicēju darbībām un nozarēm: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noteiktas Eiropas Parlamenta un Padomes Regulas Nr. 2021/1058 7. panta 1.punkta “a”, “b”, “c”, “e”, “f”, “g” un “h”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alkoholisko dzērienu tirdzniecībai (NACE 2. redakcijas grupā 46.34 "Dzērienu vairumtirdzniecība" iekļautā alkoholisko dzērienu vairumtirdzniecība un grupā 47.25 "Alkoholisko un citu dzērienu mazumtirdzniecība specializētajos veikalos" iekļautā alkoholisko dzērienu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azartspēlēm un derībām (NACE 2. redakcijas 92. nodaļa "Azartspēles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ieroču un munīcijas tirdzniecībai (NACE 2. redakcijas grupā 47.78 "Citur neklasificēta jaunu preču mazumtirdzniecība specializētajos veikalos" iekļautā ieroču un munīcijas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operācijām ar nekustamo īpašumu (NACE 2. red. L sadaļas "Operācijas ar nekustamo īpašumu" grupa 68.31 "Starpniecība darbībā ar nekustamo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tāda nekustamā īpašuma attīstīšanai, kas Nekustamā īpašuma valsts kadastra informācijas sistēmā reģistrējams kā dzīvojamā māja vai daudzdzīvokļu māja.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saimnieciskās darbības veicējs vienlaikus darbojas šo noteikumu ietvaros atbalstāmajās un neatbalstāmajās nozarēs un darbības jomās, tas nodrošina, ka darbības vai izmaksas minētajās nozarēs tiek nošķirtas saskaņā ar Komisijas regulas Nr. 651/2014 1. panta 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Jaunuzņēmumu iespēju kapitāla fondu pirmssēklas naudas ieguldījumi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Atbalstu pirmssēklas naudas ieguldījumu veidā sniedz kā saimnieciskās darbības uzsākšanas atbalstu saskaņā ar Komisijas regulas Nr. 651/2014 22. panta 3. punkta "c" apakšpunktā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Atbalstu pirmssēklas naudas ieguldījumu veidā var saņemt saimnieciskās darbības veicējs, kas atbalsta piešķiršanas brīdī atbilst šādām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sīkā (mikro) un mazā saimnieciskās darbības veicējs, atbilstoši Komisijas regulas Nr. 651/2014 1. pielikumā noteiktajai definīcijai;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atbilst Komisijas regulas Nr. 651/2014 22. panta 2. punktā noteiktajam, ievērojot šo noteikumu 30.3. apakšpunktā minētos nosacījumus. Piemērojot Komisijas regulas Nr. 651/2014 22. panta 2. punkta trešajā daļā minēto atkāpi no 22. panta pirmās daļas "c" apakšpunkta, ņem vērā brīdi, kad reģistrēts katrs atsevišķais apvienošanā iesaistītais uzņēmums;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ir reģistrēti Komercreģistrā ne ilgāk kā piecus gadus pirms pieteikuma iesniegšanas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Pirmssēklas naudas ieguldījumu veic kā pašu kapitāla ieguldījumu saskaņā ar Komisijas regulas Nr. 651/2014 2. panta 74. punktu vai kā kvazikapitāla ieguldījumu saskaņā ar Komisijas regulas Nr. 651/2014 2. panta 66.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Finanšu starpnieki vienam saimnieciskās darbības veicējam sniedz atbalstu pirmssēklas naudas ieguldījuma veidā ne vairāk kā 250 000 euro apmērā.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Kopējais pirmssēklas naudas ieguldījumu apmērs jaunuzņēmumu iespēju kapitāla katrā fondā ir vismaz 20 % no šī fonda kopējā publiskā finansējuma.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Atbalstu pirmssēklas naudas ieguldījumu veidā sniedz saimnieciskās darbības veicējiem, kuru saimnieciskās darbības vieta ir Latvijas Republikā atbilstoši šo noteikumu 24.punktā noteiktajam.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Jaunuzņēmumu iespēju kapitāla fondu sēklasnaudas ieguldījumi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Fondu ietvaros finanšu starpnieki veic sēklasnaudas ieguldījumus, tai skaitā turpmākos sēklasnaudas ieguldījumus, atbilstoši Komisijas regulas Nr. 651/2014 21. panta 6. punktam, lai finansētu augstas pievienotās vērtības un inovatīva saimnieciskās darbības veicēja izaugsmi, tai skaitā produkta un saimnieciskās darbības modeļa attīstīšanu.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sēklasnaudas ieguldījumu veidā saimnieciskās darbības veicējiem sniedz kā riska finansējuma atbalstu saskaņā ar Komisijas regulas Nr. 651/2014 21. pantā noteiktajām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Atbalstu sēklasnaudas ieguldījumu veidā var saņemt saimnieciskās darbības veicēji, kuri, atbalsta piešķiršanas brīdī, atbilst šādām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651/2014 1. pielikumā noteiktajai sīkā (mikro), mazā un vidējā saimnieciskās darbības veicēja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651/2014 21. panta 5. punktā noteiktajām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Atbalstu sēklasnaudas ieguldījumu veidā sniedz saimnieciskās darbības veicējiem, kuru saimnieciskās darbības vieta ir Eiropas Savienībā, un vismaz 90 % no kopējā fonda sēklasnaudas ieguldījuma apjoma tiek sniegti saimnieciskās darbības veicējiem, kuru saimnieciskās darbības vieta ir Latvijas Republikā atbilstoši šo noteikumu 24.punktā noteiktajam.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Atbalstu sēklasnaudas ieguldījuma veidā var saņemt saimnieciskās darbības veicējs vai tā saistītais uzņēmums, kas atbilst Komisijas regulas Nr. 651/2014 I pielikuma 3. panta 3. punktā minētajai definīcijai.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Finanšu starpniekam ar sēklasnaudas ieguldījumiem ir jāveicina to uzņēmumu turpmāka attīstība, kuri saņēmuši pirmssēklas naudas ieguldījumu viena finanšu starpnieka pārvaldīto fondu ietvaros vai, kas ir saņēmuši pirmssēklas naudas ieguldījumu no citiem sabiedrības Altum kapitalizētajiem fondiem.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Sēklasnaudas ieguldījumu veic kā pašu kapitāla ieguldījumu saskaņā ar Komisijas regulas Nr. 651/2014 2. panta 74. punktu vai kā kvazikapitāla ieguldījumu saskaņā ar Komisijas regulas Nr. 651/2014 2. panta 66. 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Finanšu starpnieki vienam saimnieciskās darbības veicējam sniedz atbalstu sēklasnaudas ieguldījumu veidā, tajā skaitā turpmāko sēklasnaudas ieguldījuma veidā, ne vairāk kā 1 500 000 euro apmērā.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Kopējais privāto ieguldītāju līdzfinansējuma apmērs sēklasnaudas ieguldījuma līmenī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40 %, ja sēklasnaudas ieguldījumu veic saimnieciskās darbības veicējā, kas darbojies kādā tirgū ne ilgāk kā septiņus gadus kopš tā pirmās komerciālās pārdošanas darījuma saskaņā ar Komisijas regulas Nr. 651/2014 2. panta 75. punktā minēto definīciju;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60 %, ja sēklasnaudas ieguldījumu veic saimnieciskās darbības veicējā, kas darbojies kādā tirgū ilgāk nekā septiņus gadus kopš tā pirmās komerciālās pārdošanas darījuma saskaņā ar Komisijas regulas Nr. 651/2014 2. panta 75. punktā minēto definīciju, vienlaikus pastāvot nosacījumam, ka sēklasnaudas ieguldījums ir nepieciešams, lai saimnieciskās darbības veicējs ieietu jaunā produktu vai ģeogrāfiskā tirgū, un sēklasnaudas ieguldījums pārsniedz 50 % no pēdējo piecu gadu vidējā saimnieciskās darbības veicēja apgrozījuma gadā.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Sākuma stadijas iespēju kapitāla ieguldījumi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Sākuma stadijas iespēju kapitāla ieguldījumus, tai skaitā turpmākos ieguldījumus, sniedz atbilstoši līdzvērtīgiem nosacījumiem (</w:t>
      </w:r>
      <w:r w:rsidR="00000000" w:rsidRPr="00000000" w:rsidDel="00000000">
        <w:rPr>
          <w:i w:val="1"/>
          <w:rtl w:val="0"/>
        </w:rPr>
        <w:t xml:space="preserve">pari passu</w:t>
      </w:r>
      <w:r w:rsidR="00000000" w:rsidRPr="00000000" w:rsidDel="00000000">
        <w:rPr>
          <w:rtl w:val="0"/>
        </w:rPr>
        <w:t xml:space="preserve">) kā atbalstu, kurš ir brīvs no valsts atbalsta.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Sākuma stadijas iespēju kapitāla ieguldījumus, tai skaitā turpmākos ieguldījumus, saimnieciskās darbības veicējiem sniedz, lai finansētu saimnieciskās darbības veicēja attīstību un agrīno izaugsmi.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Sākuma stadijas iespēju kapitāla fonds vienam saimnieciskās darbības veicējam sniedz sākuma iespēju kapitāla ieguldījumu, tajā skaitā turpmāko sākuma kapitāla ieguldījumu, kura apmērs nepārsniedz 15 % no sākuma stadijas kapitāla fonda apjoma.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Atbalstu sākuma stadijas iespēju kapitāla ieguldījumu veidā sniedz saimnieciskās darbības veicējiem, kuru saimnieciskās darbības vieta ir Eiropas Savienībā, un vismaz 50 % no kopējā sākuma stadijas iespēju kapitāla fonda sākuma kapitāla ieguldījuma apjoma tiek sniegti saimnieciskās darbības veicējiem, kuru saimnieciskās darbības vieta ir Latvijas Republikā atbilstoši šo noteikumu 24.punktā skaidrotajam.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Izaugsmes stadijas iespēju kapitāla ieguldījumi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Izaugsmes stadijas iespēju kapitāla ieguldījumus, tai skaitā turpmākos ieguldījumus, sniedz atbilstoši līdzvērtīgiem nosacījumiem (</w:t>
      </w:r>
      <w:r w:rsidR="00000000" w:rsidRPr="00000000" w:rsidDel="00000000">
        <w:rPr>
          <w:i w:val="1"/>
          <w:rtl w:val="0"/>
        </w:rPr>
        <w:t xml:space="preserve">pari passu</w:t>
      </w:r>
      <w:r w:rsidR="00000000" w:rsidRPr="00000000" w:rsidDel="00000000">
        <w:rPr>
          <w:rtl w:val="0"/>
        </w:rPr>
        <w:t xml:space="preserve">) kā atbalstu, kurš ir brīvs no valsts atbalsta.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Izaugsmes stadijas iespēju kapitāla ieguldījumus, tai skaitā turpmākos ieguldījumus, saimnieciskās darbības veicējiem sniedz, lai finansētu to izaugsmi un konkurētspēju.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Izaugsmes stadijas iespēju kapitāla fonds vienam saimnieciskās darbības veicējam sniedz izaugsmes iespēju kapitāla ieguldījumu, tajā skaitā turpmāko izaugsmes iespēju kapitāla ieguldījumu, kura apmērs nepārsniedz 15% no izaugsmes iespēju kapitāla fonda apjoma.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Atbalstu izaugsmes stadijas iespēju kapitāla ieguldījumu veidā sniedz saimnieciskās darbības veicējiem, kuru saimnieciskās darbības vieta ir Eiropas Savienībā, un vismaz 50 % no kopējā izaugsmes stadijas iespēju kapitāla fonda  ieguldījuma apjoma tiek sniegti saimnieciskās darbības veicējiem, kuru saimnieciskās darbības vieta ir Latvijas Republikā atbilstoši šo noteikumu 24.punktā skaidrotajam.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Atbalsta intensitāte un summēšana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ietvaros piešķirtā darbības sākšanas atbalsta apmērs atbilstoši Komisijas regulas Nr. 651/2014 22. pantam ir vienāds ar pirmssēklas naudas ieguldījuma apmēru.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ietvaros piešķirtā iespēju kapitāla finansējuma atbalsta apmērs atbilstoši Komisijas regulas Nr. 651/2014 21. pantam ir vienāds ar sēklasnaudas ieguldījuma apmēru.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Atbalstu pirmssēklas naudas ieguldījuma veidā, kas šo noteikumu ietvaros piešķirts saskaņā ar Komisijas regulas Nr. 651/2014 22. pantu, drīkst apvienot ar citu darbības sākšanas atbalstu, nepārsniedzot Komisijas regulas Nr. 651/2014 22. panta 3. punktā noteikto maksimālo darbības sākšanas atbalsta apmēru un ievērojot šo noteikumu 59. punktā minēto nosacījumu.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Pirmssēklas naudas ieguldījumu saimnieciskās darbības veicējā var veikt, apvienojot dažādu veidu pirmssēklas naudas ieguldījumus saskaņā ar Komisijas regulas Nr. 651/2014 22. panta 4. punktā minētajiem nosacījumiem.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Atbalstu sēklasnaudas ieguldījuma veidā, kas šo noteikumu ietvaros piešķirts saskaņā ar Komisijas regulas Nr. 651/2014 21. pantu, drīkst apvienot ar citu iespēju kapitāla finansējuma atbalstu, nepārsniedzot Komisijas regulas Nr. 651/2014 21. panta 9. punktā noteikto maksimālo iespēju kapitāla finansējuma atbalsta apmēru un ievērojot šo noteikumu 59. punktā minēto nosacījumu.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Jaunuzņēmumu iespēju kapitāla fondu finanšu starpnieki var veikt turpmākus ieguldījumus šo noteikumu ietvaros atbalstītajos saimnieciskās darbības veicējos saskaņā ar Komisijas regulas Nr. 651/2014 21. panta 6. un 9. punktu.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Šo noteikumu ietvaros piešķirto atbalstu nedrīkst apvienot ar citas valsts atbalsta programmas ietvaros saņemto atbalstu par vienām un tām pašām izmaksām, ja citas valsts atbalsta programmas ietvaros izmaksas tiek finansētas no Eiropas Savienības fondu līdzekļiem.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ietvaros piešķirto atbalstu drīkst apvienot ar citas valsts atbalsta programmas ietvaros saņemto atbalstu par dažādām attiecināmajām izmaksām.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plāno veikt atbalsta kumulāciju (izņemot šo noteikumu 55. un 57. punktā noteikto atbalsta apvienošanas ierobežojumu), tad informāciju par plānoto un piešķirto komercdarbības atbalstu, norādot atbalsta piešķiršanas datumu, atbalsta sniedzēju, atbalsta pasākumu un plānoto vai piešķirto atbalsta summu, iesniedz kopā ar projektu.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w:t>
      </w:r>
      <w:r w:rsidR="00000000" w:rsidRPr="00000000" w:rsidDel="00000000">
        <w:rPr>
          <w:rtl w:val="0"/>
        </w:rPr>
        <w:t xml:space="preserve"> </w:t>
      </w:r>
      <w:r w:rsidR="00000000" w:rsidRPr="00000000" w:rsidDel="00000000">
        <w:rPr>
          <w:rStyle w:val="paragraph_header"/>
          <w:b w:val="1"/>
          <w:rtl w:val="0"/>
        </w:rPr>
        <w:t xml:space="preserve">Atbalsta uzskaite un atgūšana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Ja tiek pārkāptas Komisijas regulas Nr. 651/2014 prasības, atbalsta saņēmējam ir pienākums atmaksāt sabiedrībai "Altum" visu projekta ietvaros saņemto nelikumīgo komercdarbības atbalstu no līdzekļiem, kas ir brīvi no valsts atbalsta, atbilstoši Komercdarbības atbalsta kontroles likuma IV vai V nodaļā minētajiem nosacījumiem.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Sabiedrība "Altum":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uzskaiti par izsniegto finansējumu un glabā to 10 gadus no dienas, kad šo noteikumu ietvaros ir piešķirts pēdējais atbalsts, un informāciju pēc pieprasījuma iesniedz Eiropas Komisijā;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publicēšanu par šo noteikumu ietvaros izsniegto atbalstu atbilstoši Komisijas regulas Nr. 651/2014 9. panta 1., 2. un 4. punktam.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Finanšu starpnieki nodrošina: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ietvaros sniegtā atbalsta uzskaiti, tai skaitā detalizētu informatīvu un pamatojošu dokumentāciju, kas nepieciešama, lai noteiktu, ka ir izpildīti šo noteikumu nosacījumi un informāciju pēc pieprasījuma iesniedz Eiropas Komisijā;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uzskaiti un dokumentāciju finanšu starpnieki glabā 10 gadus no pēdējā atbalsta piešķiršanas dienas.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Saimnieciskās darbības veicēji  informācijas uzskaiti par saņemto atbalstu un glabā to 10 gadus no dienas, kad tam šo noteikumu ietvaros ir piešķirts atbalsts.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Lēmumu par atbalsta piešķiršanu saskaņā ar Komisijas regulu Nr. 651/2014 var pieņemt līdz šīs regulas darbības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22-TA-2520</w:t>
    </w:r>
    <w:r>
      <w:br/>
    </w:r>
    <w:r w:rsidR="00000000" w:rsidRPr="00000000" w:rsidDel="00000000">
      <w:rPr>
        <w:rtl w:val="0"/>
      </w:rPr>
      <w:t xml:space="preserve">Izdrukāts 29.07.2026. 22.01 - 1.0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22-TA-2520</w:t>
    </w:r>
    <w:r>
      <w:br/>
    </w:r>
    <w:r w:rsidR="00000000" w:rsidRPr="00000000" w:rsidDel="00000000">
      <w:rPr>
        <w:rtl w:val="0"/>
      </w:rPr>
      <w:t xml:space="preserve">Izdrukāts 29.07.2026. 22.01 - 1.0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noteikumu_projekts_22-TA-2520.docx</dc:title>
</cp:coreProperties>
</file>

<file path=docProps/custom.xml><?xml version="1.0" encoding="utf-8"?>
<Properties xmlns="http://schemas.openxmlformats.org/officeDocument/2006/custom-properties" xmlns:vt="http://schemas.openxmlformats.org/officeDocument/2006/docPropsVTypes"/>
</file>