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2022. gada ___. __________ Briselē parakstītais Pamatnolīgums starp Eiropas Savienību un tās dalībvalstīm, no vienas puses, un Taizemes Karalisti, no otras puses (turpmāk – Nolīgums),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Ārlietu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59. pantā noteiktajā laikā un kārtībā, un Ārlietu ministrija par to paziņo oficiālajā izdevumā "Latvijas Vēstnesis". Līdz ar likumu izsludināms Nolīgums latviešu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22-TA-3149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22-TA-3149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