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96.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"Tamaņi"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 </w:t>
      </w:r>
      <w:r w:rsidR="00000000" w:rsidRPr="00000000" w:rsidDel="00000000">
        <w:rPr>
          <w:rtl w:val="0"/>
        </w:rPr>
        <w:t xml:space="preserve"> atļaut Satiksmes ministrijai pirkt nekustamā īpašuma "Tamaņi" (nekustamā īpašuma kadastra Nr. 6672 001 0055) daļu – zemes vienību (zemes vienības kadastra apzīmējums 6672 001 0245) 0,6896 ha platībā, zemes vienību (zemes vienības kadastra apzīmējums 6672 001 0246) 1,9 ha platībā un zemes vienību (zemes vienības kadastra apzīmējums 6672 001 0247) 0,8688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24-TA-3162</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24-TA-3162</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rīkojuma_projekts_24-TA-3162.docx</dc:title>
</cp:coreProperties>
</file>

<file path=docProps/custom.xml><?xml version="1.0" encoding="utf-8"?>
<Properties xmlns="http://schemas.openxmlformats.org/officeDocument/2006/custom-properties" xmlns:vt="http://schemas.openxmlformats.org/officeDocument/2006/docPropsVTypes"/>
</file>