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atļauju Labklājības ministrijai uzņemties valsts budžeta ilgtermiņa saistības, lai nodrošinātu Labklājības ministrijas dalību Baltijas jūras valstu padomes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PROMISE Barnahus</w:t>
      </w:r>
      <w:r w:rsidR="00000000" w:rsidRPr="00000000" w:rsidDel="00000000">
        <w:rPr>
          <w:rStyle w:val="paragraph_header"/>
          <w:b w:val="1"/>
          <w:rtl w:val="0"/>
        </w:rPr>
        <w:t xml:space="preserve"> tīklā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dalības maksu Baltijas jūras valstu padomes </w:t>
      </w:r>
      <w:r w:rsidR="00000000" w:rsidRPr="00000000" w:rsidDel="00000000">
        <w:rPr>
          <w:i w:val="1"/>
          <w:rtl w:val="0"/>
        </w:rPr>
        <w:t xml:space="preserve">PROMISE Barnahus</w:t>
      </w:r>
      <w:r w:rsidR="00000000" w:rsidRPr="00000000" w:rsidDel="00000000">
        <w:rPr>
          <w:rtl w:val="0"/>
        </w:rPr>
        <w:t xml:space="preserve"> tīklā, atļaut Labklājības ministrijai uzņemties valsts budžeta ilgtermiņa saistības 2021. gadā un turpmākajos gados.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2021. gadā un turpmākajos gados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punktā minēto dalības maksu nodrošināt no Labklājības ministrijas pamatbudžeta programmas 97.00.00 "Nozaru vadība un politikas plānošana" apakšprogrammā 97.01.00 "Labklājības nozares vadība un politikas plānošana" paredzētajiem valsts budžeta līdzekļiem.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24-TA-1388</w:t>
    </w:r>
    <w:r>
      <w:br/>
    </w:r>
    <w:r w:rsidR="00000000" w:rsidRPr="00000000" w:rsidDel="00000000">
      <w:rPr>
        <w:rtl w:val="0"/>
      </w:rPr>
      <w:t xml:space="preserve">Izdrukāts 29.07.2026. 21.36 - 1.0.VK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24-TA-1388</w:t>
    </w:r>
    <w:r>
      <w:br/>
    </w:r>
    <w:r w:rsidR="00000000" w:rsidRPr="00000000" w:rsidDel="00000000">
      <w:rPr>
        <w:rtl w:val="0"/>
      </w:rPr>
      <w:t xml:space="preserve">Izdrukāts 29.07.2026. 21.36 - 1.0.VK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rīkojuma_konsolidētā_versija_24-TA-1388.docx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