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57.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19. aprīļa rīkojumā Nr. 196 "Par valsts budžeta ilgtermiņa saistību precizēšanu valsts galvoto reģionālo olimpisko centru projektu īstenošanai"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2017. gada 19. aprīļa rīkojumā Nr. 196 "Par valsts budžeta ilgtermiņa saistību precizēšanu valsts galvoto reģionālo olimpisko centru projektu īstenošanai" (Latvijas Vēstnesis, 2017, 80., 188., 225., 247. nr.; 2018, 246. nr.; 2019, 204. nr.; 2020, 213., 241. nr.) šādus grozījumus: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1.3.7.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 2023. gadam – 2 710 859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1.3.8.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2024. gadam – 58 259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23-TA-3187</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23-TA-3187</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rīkojuma_projekts_23-TA-3187.docx</dc:title>
</cp:coreProperties>
</file>

<file path=docProps/custom.xml><?xml version="1.0" encoding="utf-8"?>
<Properties xmlns="http://schemas.openxmlformats.org/officeDocument/2006/custom-properties" xmlns:vt="http://schemas.openxmlformats.org/officeDocument/2006/docPropsVTypes"/>
</file>