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21.05.2024. noteikumiem Nr. 305)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kas piemērojami ar 01.05.2024.)</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2024.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noteikumu_konsolidētā_versija_24-TA-1996.docx</dc:title>
</cp:coreProperties>
</file>

<file path=docProps/custom.xml><?xml version="1.0" encoding="utf-8"?>
<Properties xmlns="http://schemas.openxmlformats.org/officeDocument/2006/custom-properties" xmlns:vt="http://schemas.openxmlformats.org/officeDocument/2006/docPropsVTypes"/>
</file>