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Pacienta līdzmaksājuma apmērs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642 redakcijā, kas grozīta ar MK 09.06.2020. noteikumiem Nr. 367; MK 14.07.2020. noteikumiem Nr. 433; MK 17.12.2020. noteikumiem Nr. 816; grozījums 1. punktā un 2. piezīmē stājas spēkā 01.01.2021.,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92"/>
        <w:gridCol w:w="7892"/>
        <w:gridCol w:w="7892"/>
        <w:gridCol w:w="1568"/>
        <w:tblGridChange w:id="0">
          <w:tblGrid>
            <w:gridCol w:w="7892"/>
            <w:gridCol w:w="7892"/>
            <w:gridCol w:w="7892"/>
            <w:gridCol w:w="1568"/>
          </w:tblGrid>
        </w:tblGridChange>
      </w:tblGrid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pakalpojums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līdzmaksājums (cena),</w:t>
            </w:r>
            <w:r>
              <w:tab/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Par ģimenes ārsta prakses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personai līdz 65 gadu vecumam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personai no 65 gadu vecuma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Par sekundārās ambulatorās veselības aprūpes ārsta ambulatoru apmeklējumu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Par ģimenes ārsta mājas vizīti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Par ārstēšanos dienas stacionārā</w:t>
            </w:r>
            <w:r w:rsidR="00000000" w:rsidRPr="00000000" w:rsidDel="00000000">
              <w:rPr>
                <w:vertAlign w:val="superscript"/>
                <w:rtl w:val="0"/>
              </w:rPr>
              <w:t xml:space="preserve">4,5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par katru dienu, saņemot nieru aizstājterapijas, ķīmijterapijas, hematoloģijas, staru terapijas, rehabilitācijas pakalpojumus, kā arī neiroloģisko, iekšķīgo slimību, narkoloģisku vai psihiatrisku saslimšanu un hronisko sāpju ārstēšanu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vienreizējs līdzmaksājums, saņemot invazīvās kardioloģijas, invazīvās radioloģijas un ķirurģiskos pakalpojumus dienas stacionārā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Par ārstēšanos diennakts stacionārā, sākot ar otro dienu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 par ārstēšanos stacionārās ārstniecības iestādēs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 par ārstēšanos aprūpes, tai skaitā hronisko pacientu aprūpes, nodaļās vai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 par ārstēšanos no onkoloģiskām vai onkohematoloģiskām saslimšanām (diagnozes kodi atbilstoši SSK-10: C00–C97, D00–D09, D37–D48 un D61) un no alkohola, narkotisko, psihotropo un toksisko vielu atkarības (diagnožu kodi atbilstoši SSK-10: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F10–F19)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 par ārstēšanos šo noteikumu 6. pielikuma 2.20. apakšpunktā noteiktajās rehabilitācijas profila gultās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Par stacionāri veiktajiem diagnostiskajiem izmeklējumiem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 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6.2.2.2.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Par ambulatori veiktajiem diagnostiskajiem izmeklējumiem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 elektrokardiogrāfiskie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 sirds neinvazīvie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7.3. galvas un ekstremitāšu maģistrālo asinsvadu funkcionālie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7.4. neiroelektrofizioloģiskie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7.5. funkcionālie kuņģa–zarnu trakta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7.6. radionuklīdā diagnostika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7.7. ultrasonogrāfiskie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7.8. endoskopiskie izmeklējumi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 rentgenoloģiskie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7.9.1. izmeklējums bez kontrastvielas (tai skaitā rentgenoloģiskie izmeklējumi ar kuņģa–zarnu trakta kontrastvielu)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7.9.2.2.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 datortomogrāfiskie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 izmeklējums ar kontrastvielu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,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7.10.2.2.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 kodolmagnētiskās rezonanses izmeklējumi: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7.11.1. izmeklējums bez kontrastvielas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 izmeklējums ar kontrastvielu,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 tai skaitā: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7.11.2.1. par izmeklējumu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7.11.2.2. par intravenozo kontrastvielu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7,00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Par katru ambulatori vai dienas stacionārā veikto operāciju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4,00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Par medicīniskās apaugļošanas procedūrām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 olnīcas punkcija olšūnu aspirācijai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 embrija pārstādīšana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9.3. sēklinieku biopsija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21,00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7413"/>
        <w:tblGridChange w:id="0">
          <w:tblGrid>
            <w:gridCol w:w="74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Pievienotās vērtības nodokli nepiemēro saskaņā ar Pievienotās vērtības nodokļa likuma 52. panta pirmās daļas 3. un 4. punktu.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Par ambulatoru apmeklējumu netiek uzskatīta attālināti sniegta konsultācija (piemēram, pa tālruni, videoformātā), laboratorisks izmeklējums, funkcionāls izmeklējums un ārstnieciskā procedūra. Līdzmaksājumu par ģimenes ārsta prakses apmeklējumu iekasē vienu reizi dienā.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3 </w:t>
            </w:r>
            <w:r w:rsidR="00000000" w:rsidRPr="00000000" w:rsidDel="00000000">
              <w:rPr>
                <w:rtl w:val="0"/>
              </w:rPr>
              <w:t xml:space="preserve">Veicot izmeklējumu bez kontrastvielas, kam seko izmeklējums ar kontrastvielu, pacienta līdzmaksājumu iekasē tikai par izmeklējumu ar kontrastvielu.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  <w:r w:rsidR="00000000" w:rsidRPr="00000000" w:rsidDel="00000000">
              <w:rPr>
                <w:rtl w:val="0"/>
              </w:rPr>
              <w:t xml:space="preserve"> Saņemot zobārstniecības pakalpojumus vispārējā anestēzijā dienas stacionārā, pacienta līdzmaksājums tiek segts no valsts budžeta līdzekļiem un ir iekļauts pakalpojuma tarifā.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  <w:r w:rsidR="00000000" w:rsidRPr="00000000" w:rsidDel="00000000">
              <w:rPr>
                <w:rtl w:val="0"/>
              </w:rPr>
              <w:t xml:space="preserve"> Saņemot medicīniskās apaugļošanas pakalpojumus dienas stacionārā, pacienta līdzmaksājums piemērojams atbilstoši šā pielikuma 9. punkta nosacījumiem.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24-TA-1996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24-TA-1996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noteikumu_konsolidētā_versija_p13_24-TA-1996.docx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