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Ģimenes ārsta gada darbības novērtēšanas un maksājuma sadales metodika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04.04.2023. noteikumu Nr. 161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Ģimenes ārstam nosaka gada darbības rādītājus šādās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veselības pārbaudes un profilakse: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no jauna reģistrēta pacienta veselības stāvokļa novērtēšana;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bērnu vakcinācijas aptvere;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pacientu aprūpe, kuriem ir hroniskas saslimšanas: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cukura diabēta pacientu aprūpe: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glikohemoglobīna mērījumi 2. tipa cukura diabēta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mikroalbuminūrijas noteikšana kvantitatīvi 2. tipa cukura diabēta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arteriālās hipertensijas un koronāro sirds slimību pacientu aprūpe – ZBL holesterīna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bronhiālās astmas pacientu aprūpe – izelpas maksimuma plūsmas mērīšana bronhiālās astmas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ģimenes ārstu veikto manipulāciju un papildu pakalpojumu daudzveidība.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Gada darbības rādītāju vērtēšanas kritēriji ir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664"/>
        <w:gridCol w:w="1952"/>
        <w:gridCol w:w="2431"/>
        <w:gridCol w:w="1185"/>
        <w:gridCol w:w="1185"/>
        <w:tblGridChange w:id="0">
          <w:tblGrid>
            <w:gridCol w:w="802"/>
            <w:gridCol w:w="1664"/>
            <w:gridCol w:w="1952"/>
            <w:gridCol w:w="2431"/>
            <w:gridCol w:w="1185"/>
            <w:gridCol w:w="118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Kritērija definējums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Izpildes nosacījumi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Robežvērtība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Nozīmīguma vērtējums,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pārbaudes un profilakse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jauna reģistrēta pacienta veselības stāvokļa novērtēšana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ārsts ir novērtējis no jauna reģistrētu pacientu triju mēnešu laikā, kopš pacients reģistrēts pie ģimenes ārsta, vai 10 dienu laikā pirms pacienta reģistrācijas viņam ir veikta apskate un veselības stāvokļa novērtējums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Bērnu vakcinācijas aptvere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Divus gadus veci bērni saskaņā ar vakcinācijas kalendāru ir vakcinēti pret difteriju, stinguma krampjiem, poliomielītu, garo klepu, b tipa </w:t>
            </w:r>
            <w:r w:rsidR="00000000" w:rsidRPr="00000000" w:rsidDel="00000000">
              <w:rPr>
                <w:i w:val="1"/>
                <w:rtl w:val="0"/>
              </w:rPr>
              <w:t xml:space="preserve">Haemophilus influenzae</w:t>
            </w:r>
            <w:r w:rsidR="00000000" w:rsidRPr="00000000" w:rsidDel="00000000">
              <w:rPr>
                <w:rtl w:val="0"/>
              </w:rPr>
              <w:t xml:space="preserve"> infekciju un B hepatītu.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Aprēķinot vakcinācijas aptveri, izslēdz gadījumus, ja vakcinācija nav veikta kontrindikāciju, pacienta vai vecāku atteikuma dēļ. Šādos gadījumos ambulatorā pacienta talonā norāda diagnozi Z28.0–Z28.8</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92–98 %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Pacientu aprūpe ar hroniskām saslimšanām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Cukura diabēta pacientu uzraudzība, veicot glikohemoglobīna (glikētā Hb) mērījumus 2. tipa cukura diabēta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vērtēšanas perioda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55 % pie ģimenes ārsta reģistrēto 2. tipa cukura diabēta pacientu ir noteikts glikohemoglobīns (glikētais Hb).</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Aptveres rādītāju aprēķina, attiecinot pacientu skaitu, kuriem vismaz viens mērījums ir zemāks par 7,5 %, pret pacientu skaitu, kas atbilst šā punkta trešajam nosacījumam.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Aprēķinātais aptveres rādītājs ir vismaz 60 %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55–90 %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Cukura diabēta pacientu uzraudzība, veicot mikroalbuminūrijas noteikšanu kvantitatīvi 2. tipa cukura diabēta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50 % pacientu gada laikā veikts viens izmeklējums mikroalbuminūrijas noteikšanai, neskaitot izmeklējumus, kas veikti ārstēšanās laikā stacionārā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50–75 %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Arteriālās hipertensijas un koronārās sirds slimības pacientu aprūpe – zema blīvuma holesterīna līmeņa noteikšana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70 % pie ģimenes ārsta reģistrēto arteriālās hipertensijas un koronārās sirds slimības pacientu vismaz vienu reizi noteikts ZBL holesterīns.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Norādīta kāda no šādām manipulācijām "41058 – ZBL holesterīna līmenis asinīs – koncentrācija, mazāka par 2,0 mmol/L" vai "41059 – ZBL holesterīna līmenis asinīs – koncentrācija no 2,0 mmol/L līdz 2,5 mmol/L", vai "41060 – ZBL holesterīna līmenis asinīs – koncentrācija, lielāka par 2,5 mmol/L".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Norādītas diagnozes saskaņā ar SSK-10 kodiem arteriālajai hipertensijai – I10, I15, I15.0–I15.9, koronārajai sirds slimībai – I20, I20.0–I20.9, I21, I21.0–I21.9, I22, I22.0–I22.9, I24, I24.0–I24.9, I25, I25.0–I25.9</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Bronhiālās astmas pacientu veselības aprūpe – izelpas maksimuma plūsmas mērīšana bronhiālās astmas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Bronhiālās astmas pacienti vecumā no sešiem gadiem.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Vismaz 70 % pacientu veikta izelpas maksimuma plūsmas mērīšana vismaz reizi gadā.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Norādīta diagnoze ar SSK-10 kodu J45, J45.0–J45.9</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ārsta veikto papildu manipulāciju un papildu pakalpojumu daudzveidība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ārsts savā darbībā izmanto iespējami daudz manipulāciju, kuras ietilpst viņa profesionālajā kompetencē un manipulāciju sarakstā norādītas kā ģimenes ārstam piemaksājamas manipulācijas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Gada laikā izmanto vismaz 25 % manipulāciju no tām, kas manipulāciju sarakstā norādītas kā tādas, par kurām ģimenes ārstam piemaksā, izņemot profilaktiskās apskates un vakcinācijas manipulācijas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r w:rsidR="00000000" w:rsidRPr="00000000" w:rsidDel="00000000">
              <w:rPr>
                <w:b w:val="1"/>
                <w:rtl w:val="0"/>
              </w:rPr>
              <w:t xml:space="preserve">–</w:t>
            </w:r>
            <w:r w:rsidR="00000000" w:rsidRPr="00000000" w:rsidDel="00000000">
              <w:rPr>
                <w:rtl w:val="0"/>
              </w:rPr>
              <w:t xml:space="preserve">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Dienests apkopo vadības informācijas sistēmā ievadīto informāciju par katram pacientam novērtējamā gada laikā sniegtajiem veselības aprūpes pakalpojumiem un katram ģimenes ārstam nosaka šā pielikuma 1. punktā minētos kvalitātes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Iegūtos rādītājus salīdzina ar šā pielikuma 2. punktā noteiktajiem vērtēšanas kritērijiem un aprēķina ģimenes ārstam izmaksājamo naudas summu par kvalitātes rādītājiem,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ja aprēķinātie rādītāji ir vienādi vai pārsniedz noteikto vērtēšanas kritērija augstāko robežvērtību, ārsts saņem atbilstošajam kvalitātes rādītājam aprēķinātā gada darbības novērtējuma maksājumu 100 %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ja aprēķinātie rādītāji ir robežvērtību intervālā no noteiktajiem vērtēšanas kritērijiem, atbilstošajam kvalitātes rādītājam aprēķināto gada darbības novērtējuma maksājuma apjomu proporcionāli samazina;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ja aprēķinātie rādītāji ir zemāki par zemāko robežvērtību no noteiktajiem vērtēšanas kritērijiem, atbilstošajam kvalitātes rādītājam aprēķināto maksājuma apjomu ģimenes ārstam neizmaksā;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ja ģimenes ārsta praksē nav reģistrētas personas, kas atbilst vērtēšanas kritērijā noteiktajam pacientu veidam, maksājumu par attiecīgo kvalitātes kritēriju ģimenes ārstam neizmaksā;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ja ģimenes ārsta pacientu sarakstā ir persona, kuras reģistrācija ir bloķēta, tad šāda persona kvalitātes rādītāju aprēķinos netiek vērtēta.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ģimenes ārsts novērtējamā gada laikā mainījis prakses vietu, nesaglabājot pacientu reģistrāciju, vai pārtraucis līgumattiecības ar dienestu, nenostrādājot pilnu gadu, vai līgums par primārās veselības aprūpes pakalpojumu sniegšanu un samaksu noslēgts novērtējamā gada laikā (līgums nav no gada sākuma), vai ģimenes ārstu novērtējamā gada laikā ir aizvietojis cits ārsts, dienests nevērtē ģimenes ārsta gada darbību atbilstoši šā pielikuma 4.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ģimenes ārsts novērtējamā gada laikā mainījis prakses vietu, nesaglabājot pacientu reģistrāciju, vai pārtraucis līgumattiecības ar dienestu, nenostrādājot pilnu gadu, vai līgums par primārās veselības aprūpes pakalpojumu sniegšanu un samaksu noslēgts novērtējamā gada laikā (līgums nav no gada sākuma), ģimenes ārsta gada darbības novērtējuma maksājumu ģimenes ārstam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x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attiecīgajam ģimenes ārstam izmaksājamais ģimenes ārsta gada darbības novērtējuma maksājums;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ģimenes ārsta gada darbības novērtējuma maksājuma summa par pilniem nostrādātajiem mēnešiem attiecīgajā teritoriālajā nodaļā, ievērojot, ka periodā, kad ģimenes ārsts saņem normatīvajos aktos paredzēto fiksēto maksājumu jaunatvērtai ģimenes ārsta praksei un nesaņem kapitācijas naudu, B = 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vidējais ģimenes ārsta gada darbības novērtējuma maksājuma procents attiecīgās teritoriālās nodaļas ģimenes ārsta praksē, ko dienests aprēķina, dalot teritoriālās nodaļas ģimenes ārsta praksēm izmaksājamos ģimenes ārsta gada darbības novērtējuma maksājumus ar attiecīgajām ģimenes ārsta praksēm aprēķinātajiem ģimenes ārsta gada darbības novērtējuma maksājuma līdzekļiem un reizinot ar 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ģimenes ārstu novērtējamā gada laikā ir aizvietojis cits ārsts, ģimenes ārsta gada darbības novērtējuma maksājumu ģimenes ārstam un viņa aizvietotājam aprēķina, izmantojot šādas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ģimenes ārstam, kurš aizvieto: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 = BAP x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 – ģimenes ārsta aizvietotājam izmaksājamais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BAP – aizvietojamā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ģimenes ārsta gada darbības novērtējuma maksājuma procents aizvietojamā ģimenes ārsta praksē, ko aprēķina, dalot izmaksājamo ģimenes ārsta gada darbības novērtējuma maksājumu par visu aizvietojamā ģimenes ārsta pacientu veselības aprūpi novērtējamā gada laikā (A) ar aprēķināto ģimenes ārsta gada darbības novērtējuma maksājumu aizvietojamajam ģimenes ārstam (B);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ģimenes ārstam, kuru aizvieto: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BB = A – BA,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BB – aizvietojamā ģimenes ārsta izmaksājamais ģimenes ārsta gada darbības novērtējuma maksājums par nostrādātajiem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izmaksājamais ģimenes ārsta gada darbības novērtējuma maksājums par visu aizvietojamā ģimenes ārsta pacientu veselības aprūpi novērtējamā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 – ģimenes ārsta aizvietotājam izmaksājamais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Ja notikusi ģimenes ārsta juridiskā statusa un darbavietas maiņa, pārejot no darba ņēmēja statusa slimnīcā (poliklīnikā, doktorātā) (turpmāk – ārstniecības iestāde) uz ārsta prakses darba formu vai otrādi, ģimenes ārsta gada darbības novērtējuma maksājumu izmaksā, ja līgumā starp ģimenes ārstu un viņa darba devēju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attiecīgajam ģimenes ārstam, ja pāreja no darba ņēmēja statusa ārstniecības iestādē uz ģimenes ārsta prakses formu notikusi novērtējamā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attiecīgajam ģimenes ārstam, ieskaitot ģimenes ārsta gada darbības novērtējuma maksājumu ārstniecības iestādes kontā, ja ģimenes ārsts novērtējamā gada laikā ir beidzis prakses darbību un kļuvis par darba ņēmēju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attiecīgajam ģimenes ārstam, ieskaitot ģimenes ārsta gada darbības novērtējuma maksājumu tās ārstniecības iestādes kontā, kurā ģimenes ārsts bija darba ņēmējs, ja pāreja no darba ņēmēja statusa ārstniecības iestādē uz ģimenes ārsta prakses formu notikusi pēc novērtējamā gada 31. decembra.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Izmaksājamos ģimenes ārsta gada darbības novērtējuma līdzekļus aprēķina pēc stāvokļa uz novērtējamā gada 31. decembri. Izmaksājamos līdzekļus ģimenes ārstam izmaksā līdz nākamā gada 1. septembrim neatkarīgi no novērtējamā gada laikā notikušās ģimenes ārsta juridiskā statusa un darba vietas maiņas (pāreja no darba ņēmēja statusa ārstniecības iestādē uz ārsta prakses darba formu vai otrādi), ja vien līgumā starp ģimenes ārstu un viņa darba devēju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Finanšu līdzekļu apmēru, kas paredzēts ģimenes ārstu gada darbības novērtējuma maksājumiem, un kārtību, kādā tos aprēķina un izmaksā katrai ģimenes ārsta praksei, nosaka līgumā ar dienestu.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24-TA-1996</w:t>
    </w:r>
    <w:r>
      <w:br/>
    </w:r>
    <w:r w:rsidR="00000000" w:rsidRPr="00000000" w:rsidDel="00000000">
      <w:rPr>
        <w:rtl w:val="0"/>
      </w:rPr>
      <w:t xml:space="preserve">Izdrukāts 29.07.2026. 22.04 - 1.0.VK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24-TA-1996</w:t>
    </w:r>
    <w:r>
      <w:br/>
    </w:r>
    <w:r w:rsidR="00000000" w:rsidRPr="00000000" w:rsidDel="00000000">
      <w:rPr>
        <w:rtl w:val="0"/>
      </w:rPr>
      <w:t xml:space="preserve">Izdrukāts 29.07.2026. 22.04 - 1.0.VK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noteikumu_konsolidētā_versija_p15_24-TA-1996.docx</dc:title>
</cp:coreProperties>
</file>

<file path=docProps/custom.xml><?xml version="1.0" encoding="utf-8"?>
<Properties xmlns="http://schemas.openxmlformats.org/officeDocument/2006/custom-properties" xmlns:vt="http://schemas.openxmlformats.org/officeDocument/2006/docPropsVTypes"/>
</file>