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jūlijā (prot. Nr. 28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starp budžeta izdevumu kodiem atbilstoši ekonomiskajām kategorijām Iekšlietu ministrijas budžeta programmā 07.00.00 "Ugunsdrošība, glābšana un civilā aizsardzība"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pārdalīt finansējumu budžeta programmas 07.00.00 "Ugunsdrošība, glābšana un civilā aizsardzība" ietvaros, samazinot finansējumu 1 499 985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ar valsts drošību saistītajam prioritārajam pasākumam "Speciālo ugunsdzēsības un glābšanas transportlīdzekļu iegāde" un palielinot finansējumu 1 499 985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atbilstoši noslēgtiem līgumiem nodrošinātu speciālo ugunsdzēsības un glābšanas transportlīdzekļu komplektācijā esošā speciālā aprīkojuma un inventāra iegādes izdevumu segšanu (preces un pakalpojumi).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valsts budžeta apropriācijas pārdalei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24-TA-547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24-TA-547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