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 augusta noteikumos Nr. 518 "Noteikumi par sēklas kapitāla, sākuma kapitāla un izaugsmes kapitāla fondiem saimnieciskās darbības veicēju izveides, attīstības un konkurētspējas veicināšanai" (Latvijas Vēstnesis, 2016, 154. nr.; 2018, 7., 90. nr.; 2020, 175. nr.; 2022, 49., 121. nr.; 2023, 242. nr.; 2024, 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Pieejamais finansējums pasākuma īstenošanai ir 56 000 000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Eiropas Reģionālās attīstības fonda finansējums 29 200 000 </w:t>
      </w:r>
      <w:r w:rsidR="00000000" w:rsidRPr="00000000" w:rsidDel="00000000">
        <w:rPr>
          <w:i w:val="1"/>
          <w:rtl w:val="0"/>
        </w:rPr>
        <w:t xml:space="preserve">euro</w:t>
      </w:r>
      <w:r w:rsidR="00000000" w:rsidRPr="00000000" w:rsidDel="00000000">
        <w:rPr>
          <w:rtl w:val="0"/>
        </w:rPr>
        <w:t xml:space="preserve"> apmērā ar iespēju palielināt vai samazināt minēto finansējumu, nepārsniedzot kopējo Eiropas Reģionālās attīstības fonda finansējumu 3.1.1.  un 3.1.2. specifiskajam atbalsta mērķim, kas pieejams fondu fondā saskaņā ar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(turpmāk – noteikumi Nr. 118) 3.1. un 3.2.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atmaksātais publiskais finansējums līdz 26 800 000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2.2.1.1. aktivitātē "Ieguldījumu fonds investīcijām garantijās, paaugstināta riska aizdevumos, riska kapitāla fondos un cita veida finanšu instrumentos" gūto atmaksu publiskā finansējuma daļa 14 143 000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2.2.1.3. aktivitātē "Garantijas komersantu konkurētspējas uzlabošanai" gūto atmaksu publiskā finansējuma daļa 8 657 000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2.2.1.4.1. apakšaktivitātē "Atbalsts aizdevumu veidā komersantu konkurētspējas uzlabošanai" gūto atmaksu publiskā finansējuma daļa 1 000 000 </w:t>
      </w:r>
      <w:r w:rsidR="00000000" w:rsidRPr="00000000" w:rsidDel="00000000">
        <w:rPr>
          <w:i w:val="1"/>
          <w:rtl w:val="0"/>
        </w:rPr>
        <w:t xml:space="preserve">euro </w:t>
      </w:r>
      <w:r w:rsidR="00000000" w:rsidRPr="00000000" w:rsidDel="00000000">
        <w:rPr>
          <w:rtl w:val="0"/>
        </w:rPr>
        <w:t xml:space="preserve">apmērā un šā finansējuma atmaksātais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akciju sabiedrības "Attīstības finanšu institūcija Altum" (turpmāk – sabiedrība Altum) pašu kapitālā pieejamais nacionālais publiskais finansējums 3 000 000 </w:t>
      </w:r>
      <w:r w:rsidR="00000000" w:rsidRPr="00000000" w:rsidDel="00000000">
        <w:rPr>
          <w:i w:val="1"/>
          <w:rtl w:val="0"/>
        </w:rPr>
        <w:t xml:space="preserve">euro </w:t>
      </w:r>
      <w:r w:rsidR="00000000" w:rsidRPr="00000000" w:rsidDel="00000000">
        <w:rPr>
          <w:rtl w:val="0"/>
        </w:rPr>
        <w:t xml:space="preserve">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uz tiem, tai skaitā vērtējot saistīto uzņēmumu grupas līmenī,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tie, tai skaitā vērtējot saistīto uzņēmumu grupas līmenī, atbilst grūtībās nonākuša uzņēmuma statusam saskaņā ar Komisijas regulas Nr. 651/2014 2. panta 18. punktā noteikto definīciju, izņemot gadījumu, ja saimnieciskās darbības veicējs 2019. gada 31. decembrī vēl nebija nonācis finanšu grūtībās saskaņā ar Komisijas regulas Nr. 651/2014 2. panta 18. punktā noteikto definīciju, taču kļuva par grūtībās nonākušu laikposmā, kas minēts Komisijas regulas Nr. 651/2014 1. panta 4. punkta "c" apakšpunktā, un turpina būt finanšu grūtībās, ja atbalsts tiek finansēts no atmaksātā publiskā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tie, tai skaitā vērtējot saistīto uzņēmumu grupas līmenī, atbilst grūtībās nonākuša uzņēmuma statusam saskaņā ar Komisijas regulas Nr.  651/2014 2. panta 18. punktā noteikto definīciju, ja atbalsts tiek finansēts no Eiropas Reģionālās attīstības fonda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Atbalstu atbilstoši šiem noteikumiem nesniedz šādām saimnieciskās darbības veicēju darbībām un nozarēm: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kas ir noteiktas Komisijas regulas Nr.  651/2014 1. panta 2. punkta "c" un "d" apakšpunktā;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kas ir noteiktas Komisijas regulas Nr.  651/2014 1. panta 3. punkta "c" un "d" apakšpunktā atbilstoši Komisijas regulas Nr.  651/2014 2. panta 8., 10. un 11. punktā noteiktajām definīcijām;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 kas ir noteiktas Eiropas Parlamenta un Padomes 2013. gada 17. decembra Regulas (ES) Nr.  1301/2013 par Eiropas Reģionālās attīstības fondu un īpašiem noteikumiem attiecībā uz mērķi "Investīcijas izaugsmei un nodarbinātībai" un ar ko atceļ Regulu (EK) Nr.  1080/2006 (Eiropas Savienības Oficiālais Vēstnesis, 2013. gada 20. decembris, Nr. L 347) (turpmāk – Komisijas regula Nr.  1301/2013), 3. panta 3. punkta "a", "b", "c" un "e" apakšpunktā;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28.4. alkoholisko dzērienu tirdzniecībai (NACE 2.1. redakcijas klase 46.34 "Dzērienu vairumtirdzniecība", klase 47.25 "Dzērienu mazumtirdzniecībā" un klase 47.92. "Specializētas mazumtirdzniecības starpniecības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 azartspēlēm un derībām (NACE 2.1. redakcijas 92. nodaļa "Azartspēles un derības");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28.6. ieroču un munīcijas tirdzniecībai (NACE 2.1. redakcijas klase 47.63 "Sporta aprīkojuma mazumtirdzniecība");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28.7. operācijām ar nekustamo īpašumu (NACE 2.1. redakcijas M sadaļa "Operācijas ar nekustamo īpašumu", grupa 68.1 "Operācijas ar savu nekustamo īpašumu un būvniecības projektu attīstīšana" un klase 68.31 "Starpniecības pakalpojumi operācijās ar nekustamo īpašumu" un klase 68.32 "Citas operācijas ar nekustamo īpašumu uz līguma pamata vai par atlīdzību");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28.8. apdrošināšanai un banku pakalpojumiem (NACE 2.1. redakcijas 64.1. apakšnodaļa "Monetārā starpniecība" un  65. nodaļa "Apdrošināšana, pārapdrošināšana un pensiju uzkrāšana, izņemot obligāto sociālo apdrošināšanu");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28.9. tāda nekustamā īpašuma attīstīšanai, kas Nekustamā īpašuma valsts kadastra informācijas sistēmā reģistrējams kā dzīvojamā māja vai daudzdzīvokļu māja;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28.10. saskaņā ar šo noteikumu 25.</w:t>
      </w:r>
      <w:r w:rsidR="00000000" w:rsidRPr="00000000" w:rsidDel="00000000">
        <w:rPr>
          <w:vertAlign w:val="superscript"/>
          <w:rtl w:val="0"/>
        </w:rPr>
        <w:t xml:space="preserve">1</w:t>
      </w:r>
      <w:r w:rsidR="00000000" w:rsidRPr="00000000" w:rsidDel="00000000">
        <w:rPr>
          <w:rtl w:val="0"/>
        </w:rPr>
        <w:t xml:space="preserve"> punktu – kas ir noteiktas Komisijas regulas Nr. 2023/2831 1. panta 1.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Ievērojot Komisijas regulas Nr. 2023/2831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nepārsniedzot Komisijas regulas Nr. 2023/2831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tai skaitā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44. punktā minētais nosacījums."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25-TA-151</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25-TA-151</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noteikumu_(grozījumu)_projekts_25-TA-151.docx</dc:title>
</cp:coreProperties>
</file>

<file path=docProps/custom.xml><?xml version="1.0" encoding="utf-8"?>
<Properties xmlns="http://schemas.openxmlformats.org/officeDocument/2006/custom-properties" xmlns:vt="http://schemas.openxmlformats.org/officeDocument/2006/docPropsVTypes"/>
</file>