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27. jūnijā (prot. Nr. 34 54.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"Mācīšanās un attīstības sistēmas ieviešana" pases un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2.1.2.1.i. investīcijas projekta "Mācīšanās un attīstības sistēmas ieviešana" (turpmāk – projekts) pasi (</w:t>
      </w:r>
      <w:r w:rsidR="00000000" w:rsidRPr="00000000" w:rsidDel="00000000">
        <w:rPr>
          <w:rtl w:val="0"/>
        </w:rPr>
        <w:t xml:space="preserve">1.</w:t>
      </w:r>
      <w:r w:rsidR="00000000" w:rsidRPr="00000000" w:rsidDel="00000000">
        <w:rPr>
          <w:rtl w:val="0"/>
        </w:rPr>
        <w:t xml:space="preserve"> pielikums)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28. punktam ir atbildīgs finansējuma saņēmējs, kā arī apstiprināt projekta izmaksas – Eiropas Savienības Atveseļošanas un noturības mehānisma finansējumu ne vairāk kā 1 680 000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segšanai ne vairāk kā 286 846 </w:t>
      </w:r>
      <w:r w:rsidR="00000000" w:rsidRPr="00000000" w:rsidDel="00000000">
        <w:rPr>
          <w:i w:val="1"/>
          <w:rtl w:val="0"/>
        </w:rPr>
        <w:t xml:space="preserve">euro </w:t>
      </w:r>
      <w:r w:rsidR="00000000" w:rsidRPr="00000000" w:rsidDel="00000000">
        <w:rPr>
          <w:rtl w:val="0"/>
        </w:rPr>
        <w:t xml:space="preserve">apmērā – un personāla attīstības un mācīšanās risinājuma koplietošanas pakalpojuma attīstības plānu (</w:t>
      </w:r>
      <w:r w:rsidR="00000000" w:rsidRPr="00000000" w:rsidDel="00000000">
        <w:rPr>
          <w:rtl w:val="0"/>
        </w:rPr>
        <w:t xml:space="preserve">2.</w:t>
      </w:r>
      <w:r w:rsidR="00000000" w:rsidRPr="00000000" w:rsidDel="00000000">
        <w:rPr>
          <w:rtl w:val="0"/>
        </w:rPr>
        <w:t xml:space="preserve">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 Valsts administrācijas skolu –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2.1.2.1.i.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ietvaros, ja projekta iesniegums atbilst šā rīkojuma 1. punktā minētajiem Ministru kabineta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233 491 </w:t>
      </w:r>
      <w:r w:rsidR="00000000" w:rsidRPr="00000000" w:rsidDel="00000000">
        <w:rPr>
          <w:i w:val="1"/>
          <w:rtl w:val="0"/>
        </w:rPr>
        <w:t xml:space="preserve">euro </w:t>
      </w:r>
      <w:r w:rsidR="00000000" w:rsidRPr="00000000" w:rsidDel="00000000">
        <w:rPr>
          <w:rtl w:val="0"/>
        </w:rPr>
        <w:t xml:space="preserve">apmērā un turpmākajos gados ne vairāk kā 400 268 </w:t>
      </w:r>
      <w:r w:rsidR="00000000" w:rsidRPr="00000000" w:rsidDel="00000000">
        <w:rPr>
          <w:i w:val="1"/>
          <w:rtl w:val="0"/>
        </w:rPr>
        <w:t xml:space="preserve">euro </w:t>
      </w:r>
      <w:r w:rsidR="00000000" w:rsidRPr="00000000" w:rsidDel="00000000">
        <w:rPr>
          <w:rtl w:val="0"/>
        </w:rPr>
        <w:t xml:space="preserve">apmērā gadā. Valsts kancelejai attiecīgo finansējumu pieprasīt normatīvajos aktos noteiktajā kārtībā.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22-TA-3293</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22-TA-3293</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rīkojuma_projekts_22-TA-3293.docx</dc:title>
</cp:coreProperties>
</file>

<file path=docProps/custom.xml><?xml version="1.0" encoding="utf-8"?>
<Properties xmlns="http://schemas.openxmlformats.org/officeDocument/2006/custom-properties" xmlns:vt="http://schemas.openxmlformats.org/officeDocument/2006/docPropsVTypes"/>
</file>