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augustā (prot. Nr. 40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nacionālo interešu objekta statusa noteikšanu kompleksam "Jāņciems" Rīgā, Dārzciema ielā 86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Teritorijas attīstības plānošanas likuma 7. panta pirmās daļas 11. punktu un 17. panta pirmo un otro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 punktu un Ministru kabineta  2020. gada 21. oktobra rīkojumu Nr. 618-k "Par kritiskās infrastruktūras kopumu", kā arī Baltijas elektroenerģijas pārvades sistēmas sinhronizācijas ar kontinentālās Eiropas elektrotīkliem projektu un 2019. gada 27. maija līgumu par Baltijas valstu pievienošanos kontinentālās Eiropas elektrotīklu sinhronas darbības zonai un šā līguma pielikumu par īstenojamo tehnisko pasākumu kopumu sinhrona darba uzsākšanai, noteikt pārvades sistēmas operatora akciju sabiedrības "Augstsprieguma tīkls" kompleksam "Jāņciems" Rīgā, Dārzciema ielā 86 (nekustamā īpašuma kadastra Nr. 0100 121 0833, kas atrodas uz zemes vienības ar kadastra apzīmējumu 0100 121 1630), nacionālo interešu objekta statusu. Akciju sabiedrības "Augstsprieguma tīkls" komplekss "Jāņciems" tiks izmantots akciju sabiedrības "Augstsprieguma tīkls" funkciju nodrošināšanai un elektroenerģijas pārvades sistēmas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sabiedrībai "Augstsprieguma tīkls" saskaņā ar Ministru kabineta 2014. gada 8. jūlija noteikumu Nr. 392 "Teritorijas attīstības plānošanas informācijas sistēmas noteikumi" 31.</w:t>
      </w:r>
      <w:r w:rsidR="00000000" w:rsidRPr="00000000" w:rsidDel="00000000">
        <w:rPr>
          <w:vertAlign w:val="superscript"/>
          <w:rtl w:val="0"/>
        </w:rPr>
        <w:t xml:space="preserve">1</w:t>
      </w:r>
      <w:r w:rsidR="00000000" w:rsidRPr="00000000" w:rsidDel="00000000">
        <w:rPr>
          <w:rtl w:val="0"/>
        </w:rPr>
        <w:t xml:space="preserve"> punktu līdz 2023. gada 1. janvārim nodrošināt, ka informācija par akciju sabiedrības "Augstsprieguma tīkls" ēku kompleksu "Jāņciems" Rīgā, Dārzciema ielā 86 (nekustamā īpašuma kadastra numurs 0100 121 0833), tiek iekļauta un aktualizēta Teritorijas attīstības plānošanas informācijas sistēmā tīmekļvietnē www.tapis.gov.lv.</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22-TA-2157</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22-TA-2157</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rīkojuma_projekts_22-TA-2157.docx</dc:title>
</cp:coreProperties>
</file>

<file path=docProps/custom.xml><?xml version="1.0" encoding="utf-8"?>
<Properties xmlns="http://schemas.openxmlformats.org/officeDocument/2006/custom-properties" xmlns:vt="http://schemas.openxmlformats.org/officeDocument/2006/docPropsVTypes"/>
</file>