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[22-TA-3069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[22-TA-3069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ir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un zivsaimniecības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visi nepieciešamie maksājumi ir samaksāti pilnībā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krāpšana, notikusi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noteikumu_projekts_p2_22-TA-3069.docx</dc:title>
</cp:coreProperties>
</file>

<file path=docProps/custom.xml><?xml version="1.0" encoding="utf-8"?>
<Properties xmlns="http://schemas.openxmlformats.org/officeDocument/2006/custom-properties" xmlns:vt="http://schemas.openxmlformats.org/officeDocument/2006/docPropsVTypes"/>
</file>