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jūlijā (prot. Nr. 39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(Latvijas Vēstnesis, 2025, 26., 140. nr.; 2026, 55.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Mērķrādītājs, kas investīcijas īstenošanā sasniedzams līdz 2026. gada 31. augustam, – 7 599 487 </w:t>
      </w:r>
      <w:r w:rsidR="00000000" w:rsidRPr="00000000" w:rsidDel="00000000">
        <w:rPr>
          <w:i w:val="1"/>
          <w:rtl w:val="0"/>
        </w:rPr>
        <w:t xml:space="preserve">euro</w:t>
      </w:r>
      <w:r w:rsidR="00000000" w:rsidRPr="00000000" w:rsidDel="00000000">
        <w:rPr>
          <w:rtl w:val="0"/>
        </w:rPr>
        <w:t xml:space="preserve"> izmaksāti valsts sabiedrībai ar ierobežotu atbildību "Nacionālais rehabilitācijas centrs "Vaivari"", lai sekmētu tehnisko palīglīdzekļu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Investīcijas īstenošanai pieejamais Atveseļošanas fonda finansējums ir 7 984 588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Investīcijas īstenošanai pieejamais valsts budžeta finansējums pievienotās vērtības nodokļa segšanai ir ne vairāk kā 1 038 429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23.2.1.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"23.2.1.</w:t>
      </w:r>
      <w:r w:rsidR="00000000" w:rsidRPr="00000000" w:rsidDel="00000000">
        <w:rPr>
          <w:vertAlign w:val="superscript"/>
          <w:rtl w:val="0"/>
        </w:rPr>
        <w:t xml:space="preserve">1</w:t>
      </w:r>
      <w:r w:rsidR="00000000" w:rsidRPr="00000000" w:rsidDel="00000000">
        <w:rPr>
          <w:rtl w:val="0"/>
        </w:rPr>
        <w:t xml:space="preserve"> ja investīcijas projektu īsteno pēc 2026. gada 31. augusta, finansējuma saņēmējs līdz 2026. gada 31. jūlijam (ieskaitot) sagatavo starpposma maksājuma pieprasījumu, kas pamato šo noteikumu 7. punktā minētā mērķrādītāja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"23.2.2. aģentūra pārbauda šo noteikumu 23.2.1. un 23.2.1.</w:t>
      </w:r>
      <w:r w:rsidR="00000000" w:rsidRPr="00000000" w:rsidDel="00000000">
        <w:rPr>
          <w:vertAlign w:val="superscript"/>
          <w:rtl w:val="0"/>
        </w:rPr>
        <w:t xml:space="preserve">1</w:t>
      </w:r>
      <w:r w:rsidR="00000000" w:rsidRPr="00000000" w:rsidDel="00000000">
        <w:rPr>
          <w:rtl w:val="0"/>
        </w:rPr>
        <w:t xml:space="preserve"> apakšpunktā minēto starpposma maksājuma pieprasījumu un, ja aģentūrai nav iebildumu par starpposma maksājuma pamatojumu, veic starpposma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23.3.1.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"23.3.1.</w:t>
      </w:r>
      <w:r w:rsidR="00000000" w:rsidRPr="00000000" w:rsidDel="00000000">
        <w:rPr>
          <w:vertAlign w:val="superscript"/>
          <w:rtl w:val="0"/>
        </w:rPr>
        <w:t xml:space="preserve">1</w:t>
      </w:r>
      <w:r w:rsidR="00000000" w:rsidRPr="00000000" w:rsidDel="00000000">
        <w:rPr>
          <w:rtl w:val="0"/>
        </w:rPr>
        <w:t xml:space="preserve"> ja investīcijas projektu īsteno pēc 2026. gada 31. augusta, noslēguma maksājuma pieprasījumu var iesniegt līdz 2026. gada 15. novembrim (ieskaitot), ievērojot, ka šo noteikumu 7. punktā minētā mērķrādītāja sasniegšana ir pamatota šo noteikumu 23.2.1.</w:t>
      </w:r>
      <w:r w:rsidR="00000000" w:rsidRPr="00000000" w:rsidDel="00000000">
        <w:rPr>
          <w:vertAlign w:val="superscript"/>
          <w:rtl w:val="0"/>
        </w:rPr>
        <w:t xml:space="preserve">1</w:t>
      </w:r>
      <w:r w:rsidR="00000000" w:rsidRPr="00000000" w:rsidDel="00000000">
        <w:rPr>
          <w:rtl w:val="0"/>
        </w:rPr>
        <w:t xml:space="preserve"> apakšpunktā minētajā starpposma maksājumā;".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"23.3.2. aģentūra pārbauda šo noteikumu 23.3.1. un 23.3.1.</w:t>
      </w:r>
      <w:r w:rsidR="00000000" w:rsidRPr="00000000" w:rsidDel="00000000">
        <w:rPr>
          <w:vertAlign w:val="superscript"/>
          <w:rtl w:val="0"/>
        </w:rPr>
        <w:t xml:space="preserve">1</w:t>
      </w:r>
      <w:r w:rsidR="00000000" w:rsidRPr="00000000" w:rsidDel="00000000">
        <w:rPr>
          <w:rtl w:val="0"/>
        </w:rPr>
        <w:t xml:space="preserve"> apakšpunktā minēto noslēguma maksājuma pieprasījumu un, ja aģentūrai nav iebildumu par noslēguma maksājuma pamatojumu, veic noslēguma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34.15.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"34.15. nodrošina normatīvajā aktā par Eiropas Savienības Atveseļošanas un noturības mehānisma plāna īstenošanas un uzraudzības kārtību noteiktā pienākuma izpildi par informācijas ievadi vadības informācijas sistēmā Atveseļošanas fonda plāna īstenošanas progresa pusgada ziņojuma un maksājuma pieprasījuma sagatavošanai. Datus uzkrāj un ievada vadības informācijas sistēmā šo noteikumu 21. punktā minētajā līgumā noteiktajā termiņā,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34.15.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"34.15.</w:t>
      </w:r>
      <w:r w:rsidR="00000000" w:rsidRPr="00000000" w:rsidDel="00000000">
        <w:rPr>
          <w:vertAlign w:val="superscript"/>
          <w:rtl w:val="0"/>
        </w:rPr>
        <w:t xml:space="preserve">1</w:t>
      </w:r>
      <w:r w:rsidR="00000000" w:rsidRPr="00000000" w:rsidDel="00000000">
        <w:rPr>
          <w:rtl w:val="0"/>
        </w:rPr>
        <w:t xml:space="preserve"> ja investīcijas projektu īsteno pēc 2026. gada 31. augusta, noslēguma progresa pārskata iesniegšanai datus uzkrāj un ievada vadības informācijas sistēmā šo noteikumu 21. punktā minētajā līgumā noteiktajā termiņā, bet ne vēlāk kā līdz 2026. gada 15. novembrim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Investīciju īsteno līdz 2026. gada 31. decembrim, bet investīcijas projektu – līdz 2026. gada 15.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26-TA-1364</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26-TA-1364</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noteikumu_(grozījumu)_projekts_26-TA-1364.docx</dc:title>
</cp:coreProperties>
</file>

<file path=docProps/custom.xml><?xml version="1.0" encoding="utf-8"?>
<Properties xmlns="http://schemas.openxmlformats.org/officeDocument/2006/custom-properties" xmlns:vt="http://schemas.openxmlformats.org/officeDocument/2006/docPropsVTypes"/>
</file>