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378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18. jūnijā (prot. Nr. 25 50.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6. septembra noteikumos Nr. 593 "Kārtība, kādā komersants paziņo par elektronisko cigarešu un elektronisko cigarešu uzpildes flakonu tirdzniecības uzsākšanu"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Tabakas izstrādājumu, tabakas aizstājējproduktu, augu smēķēšanas produktu, elektronisko smēķēšanas ierīču un to šķidrumu aprites likuma</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otro daļu, 8.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2016. gada 6. septembra noteikumos Nr. 593 "Kārtība, kādā komersants paziņo par elektronisko cigarešu un elektronisko cigarešu uzpildes flakonu tirdzniecības uzsākšanu" (Latvijas Vēstnesis, 2016, 174.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"Kārtība, kādā komersants paziņo par tabakas aizstājējproduktu, elektronisko cigarešu un elektronisko cigarešu uzpildes flakonu tirdzniecības uzsākšanu";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Tabakas izstrādājumu, tabakas aizstājējproduktu, augu smēķēšanas produktu, elektronisko smēķēšanas ierīču un to šķidrumu aprites likuma  5.</w:t>
      </w:r>
      <w:r w:rsidR="00000000" w:rsidRPr="00000000" w:rsidDel="00000000">
        <w:rPr>
          <w:vertAlign w:val="superscript"/>
          <w:rtl w:val="0"/>
        </w:rPr>
        <w:t xml:space="preserve">1 </w:t>
      </w:r>
      <w:r w:rsidR="00000000" w:rsidRPr="00000000" w:rsidDel="00000000">
        <w:rPr>
          <w:rtl w:val="0"/>
        </w:rPr>
        <w:t xml:space="preserve">panta otro daļu, 8. panta devīto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kārtību, kādā komersants pirms tabakas aizstājējproduktu, elektronisko cigarešu un elektronisko cigarešu uzpildes flakonu tirdzniecības uzsākšanas ziņo par to Veselības inspekcijai.";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Komersants pirms tabakas aizstājējproduktu, elektronisko cigarešu un elektronisko cigarešu uzpildes flakonu tirdzniecības uzsākšanas iesniedz Veselības inspekcijā iesniegumu par tabakas aizstājējproduktu, elektronisko cigarešu un elektronisko cigarešu uzpildes flakonu tirdzniecību (turpmāk – iesniegums) (pielikums). Iesniegumu var iesniegt personīgi, nosūtīt pa pastu vai elektroniski, ja elektroniskais dokuments ir sagatavots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Ja komersants 30 dienu laikā pēc iesnieguma iesniegšanas nav saņēmis šo noteikumu 3. punktā minēto pieprasījumu, kā arī 14 dienu laikā pēc šo noteikumu 4. punktā minētās precizētās informācijas iesniegšanas nav saņēmis atkārtotu šo noteikumu 3. punktā minēto pieprasījumu, uzskatāms, ka komersants ir izpildījis Tabakas izstrādājumu,  tabakas aizstājējproduktu, augu smēķēšanas produktu, elektronisko smēķēšanas ierīču un to šķidrumu aprites likuma 5.</w:t>
      </w:r>
      <w:r w:rsidR="00000000" w:rsidRPr="00000000" w:rsidDel="00000000">
        <w:rPr>
          <w:vertAlign w:val="superscript"/>
          <w:rtl w:val="0"/>
        </w:rPr>
        <w:t xml:space="preserve">1 </w:t>
      </w:r>
      <w:r w:rsidR="00000000" w:rsidRPr="00000000" w:rsidDel="00000000">
        <w:rPr>
          <w:rtl w:val="0"/>
        </w:rPr>
        <w:t xml:space="preserve">panta otrajā daļā un  8. panta devītajā daļā minēto pienākumu.";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Noteikumi stājas spēkā 2024. gada 1. augustā.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kultūras ministra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24-TA-127</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24-TA-127</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noteikumu_(grozījumu)_projekts_24-TA-127.docx</dc:title>
</cp:coreProperties>
</file>

<file path=docProps/custom.xml><?xml version="1.0" encoding="utf-8"?>
<Properties xmlns="http://schemas.openxmlformats.org/officeDocument/2006/custom-properties" xmlns:vt="http://schemas.openxmlformats.org/officeDocument/2006/docPropsVTypes"/>
</file>