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zemes dzīlēm"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zemes dzīlēm" (Latvijas Republikas Saeimas un Ministru Kabineta Ziņotājs, 1996, 13. nr.; 1999, 6. nr.; 2000, 18. nr.; 2005, 2. nr.; 2006, 22. nr.; 2009, 14. nr.; Latvijas Vēstnesis, 2010, 106., 178., 205. nr.; 2013, 106. nr.; 2018, 3. nr.; 2019, 240. nr.; 2020, 119.C nr.; 2021, 48. nr.; 2025, 76.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4. panta pirmās daļas 1. punktā vārdus "Enerģētikas un vides aģentūra".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10. panta pirmajā daļā vārdus "vai Enerģētikas un vides aģentūras".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teikumu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"Valsts vides dienesta lēmumu var apstrīdēt, iesniedzot attiecīgu iesniegumu Valsts vides dienesta ģenerāldirektoram, bet Valsts vides dienesta ģenerāldirektora lēmumu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Valsts vides dienesta lēmumu par zemes dzīļu izmantošanas licences atcelšanu var apstrīdēt, iesniedzot attiecīgu iesniegumu Valsts vides dienesta ģenerāldirektoram, bet Valsts vides dienesta ģenerāldirektora lēmumu var pārsūdzēt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dzīļu izmantošanas (tai skaitā  ogļūdeņražu meklēšanas, izpētes un ieguves) un aizsardzības kontroli veic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23. panta otrajā daļā vārdus "Enerģētikas un vides aģentūrai" ar vārdiem "Valsts vides dienestam".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26. panta tekstu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25. pantā minētajiem pārkāpumiem veic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40. un 41.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 Iesniegumus par šā likuma 16. pantā minēto Valsts vides dienesta izdoto administratīvo aktu apstrīdēšanu, kas ir iesniegti līdz grozījumu šā likuma 16. pantā spēkā stāšanās dienai, pārņem Valsts vides dienesta ģenerāldirektors.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Administratīvā pārkāpuma procesus, kurus līdz grozījumu šā likuma 26. pantā spēkā stāšanās dienai ir uzsākusi Enerģētikas un vides aģentūra, turpina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25-TA-1316</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25-TA-1316</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likumprojekts_(grozījumi)_25-TA-1316.docx</dc:title>
</cp:coreProperties>
</file>

<file path=docProps/custom.xml><?xml version="1.0" encoding="utf-8"?>
<Properties xmlns="http://schemas.openxmlformats.org/officeDocument/2006/custom-properties" xmlns:vt="http://schemas.openxmlformats.org/officeDocument/2006/docPropsVTypes"/>
</file>