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nostājas projekts, iestājoties Vispārējās tiesas lietā T-328/25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Latvijas Republikas nostājas projektu, iestājoties Vispārējās tiesas lietā T-328/25 </w:t>
      </w:r>
      <w:r w:rsidR="00000000" w:rsidRPr="00000000" w:rsidDel="00000000">
        <w:rPr>
          <w:i w:val="1"/>
          <w:rtl w:val="0"/>
        </w:rPr>
        <w:t xml:space="preserve">Aven/Padome.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Ārlietu ministrijai savas kompetences ietvaros sniegt nepieciešamo atbalstu Tieslietu ministrijai.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25-TA-2834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