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721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4. novembrī (prot. Nr. 46 23.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valsts budžeta programmas 12.00.00 ''Finansējums veselības jomas pasākumiem Covid-19 infekcijas izplatības ierobežošanai''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likuma "Par valsts budžetu 2025. gadam un budžeta ietvaru 2025., 2026. un 2027. gadam" 67. pantam atbalstīt apropriācijas pārdali no budžeta resora ''74. Gadskārtējā valsts budžeta izpildes procesā pārdalāmais finansējums'' programmas 12.00.00 ''Finansējums veselības jomas pasākumiem Covid-19 infekcijas izplatības ierobežošanai'' 4 259 400 </w:t>
      </w:r>
      <w:r w:rsidR="00000000" w:rsidRPr="00000000" w:rsidDel="00000000">
        <w:rPr>
          <w:i w:val="1"/>
          <w:rtl w:val="0"/>
        </w:rPr>
        <w:t xml:space="preserve">euro </w:t>
      </w:r>
      <w:r w:rsidR="00000000" w:rsidRPr="00000000" w:rsidDel="00000000">
        <w:rPr>
          <w:rtl w:val="0"/>
        </w:rPr>
        <w:t xml:space="preserve">apmērā uz Veselības ministrijas (Nacionālā veselības dienesta) budžeta apakšprogrammu 33.04.00 ''Centralizēta medikamentu un materiālu iegāde'',  lai segtu izdevumus, kas radušies saistībā ar Covid-19 vakcīnu iegādi, uzglabāšanu, loģistiku un vakcīnu iznīcināšanu.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valsts budžeta apropriācijas pārdalei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25-TA-2391</w:t>
    </w:r>
    <w:r>
      <w:br/>
    </w:r>
    <w:r w:rsidR="00000000" w:rsidRPr="00000000" w:rsidDel="00000000">
      <w:rPr>
        <w:rtl w:val="0"/>
      </w:rPr>
      <w:t xml:space="preserve">Izdrukāts 29.07.2026. 22.55 - 1.0.VK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25-TA-2391</w:t>
    </w:r>
    <w:r>
      <w:br/>
    </w:r>
    <w:r w:rsidR="00000000" w:rsidRPr="00000000" w:rsidDel="00000000">
      <w:rPr>
        <w:rtl w:val="0"/>
      </w:rPr>
      <w:t xml:space="preserve">Izdrukāts 29.07.2026. 22.55 - 1.0.VK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rīkojuma_projekts_25-TA-2391.docx</dc:title>
</cp:coreProperties>
</file>

<file path=docProps/custom.xml><?xml version="1.0" encoding="utf-8"?>
<Properties xmlns="http://schemas.openxmlformats.org/officeDocument/2006/custom-properties" xmlns:vt="http://schemas.openxmlformats.org/officeDocument/2006/docPropsVTypes"/>
</file>