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projektu iesniegumu vērtēšanā vai pieteikuma par atbalsta piešķiršanu sadarbības tīkla dalībniekiem (turpmāk – pieteikums)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un tā sadarbības partneriem likuma "Par interešu konflikta novēršanu valsts amatpersonu darbībā" izpratnē un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izpratnē un neesmu piedalījies(-usies) vērtējamā projekta iesnieguma vai pieteikuma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projekta iesnieguma vai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projekta iesnieguma vērtēšanas komisijas priekšsēdētāju vai priekšsēdētāja vietnieku, vai sadarbības tīkla administratīvo vadītāju,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projekta iesniegumus vai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projekta iesniegumus vai pieteikumus, kā arī apņemos lietot pieejamo informāciju un dokumentus tikai projektu vai pieteikumu vērtēšanai un lēmuma pieņemšanai par tiem. Apņemos nepaturēt un nenodot trešajām personām jebkādu rakstisku vai elektronisku informāciju par projekta iesniegumiem vai pieteikumiem un to vērtējumiem.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projekta iesnieguma vai pieteikuma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noteikumu_konsolidētā_versija_p3_23-TA-2970.docx</dc:title>
</cp:coreProperties>
</file>

<file path=docProps/custom.xml><?xml version="1.0" encoding="utf-8"?>
<Properties xmlns="http://schemas.openxmlformats.org/officeDocument/2006/custom-properties" xmlns:vt="http://schemas.openxmlformats.org/officeDocument/2006/docPropsVTypes"/>
</file>