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(Latvijas Vēstnesis, 2024, 125., 141. nr.; 2025, 117., 214.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Atbalsts pasākuma pirmās kārtas ietvaros finansējuma saņēmējam tiek sniegts granta veidā atbilstoši </w:t>
      </w:r>
      <w:r w:rsidR="00000000" w:rsidRPr="00000000" w:rsidDel="00000000">
        <w:rPr>
          <w:i w:val="1"/>
          <w:rtl w:val="0"/>
        </w:rPr>
        <w:t xml:space="preserve">de minimis</w:t>
      </w:r>
      <w:r w:rsidR="00000000" w:rsidRPr="00000000" w:rsidDel="00000000">
        <w:rPr>
          <w:rtl w:val="0"/>
        </w:rPr>
        <w:t xml:space="preserve"> atbalsta nosacījumiem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2023/2831), bet darba devējam – nefinanšu atbalsta (atbalsta apmērs pirms atbalsta piešķiršanas finanšu izteiksmē tiek izteikts līdzvērtīgi grantam) vai granta veidā atbilstoši Komisijas regulai 2023/2831 vai atbilstoši Komisijas regulai Nr. 651/2014."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Finansējuma saņēmējs izvērtē darba devēja atbilstību Komisijas regulai 2023/2831  vai Komisijas regulai 651/2014 un pieņem lēmumu par komercdarbības atbalsta piešķiršanu. Ja gala labuma guvējam piešķir atbalstu saskaņā ar Komisijas regulu Nr. 2023/2831, tā atbilstību minētās regulas nosacījumiem vērtē uz atbalsta piešķiršanas brīdi. Ja gala labuma guvējam prioritāri piešķir atbalstu saskaņā ar Komisijas regulas Nr. 651/2014 31. panta nosacījumiem, tā atbilstību minētās regulas nosacījumiem vērtē uz komercdarbības atbalsta piešķiršanas brīdi."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Atbalstu darba devējam saskaņā ar Komisijas regulu Nr.  651/2014 nepiešķir, ja komercdarbības atbalsta piešķiršanas brīdī: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1. darba devējs veic Komisijas regulas Nr.  651/2014 1. panta 2. punkta "c" un "d" apakšpunktā minētās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2. pastāv Komisijas regulas Nr.  651/2014 1. panta 4. punkta "a" apakšpunktā minētie apstākļi, vērtējot uzņēmumu grupas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3. darba devējs atbilst Komisijas regulas Nr.  651/2014 2. panta 18. punktā noteiktajai definīcijai. Atbilstību vērtē gala labuma guvējam individuāli un tā saistīto personu grupai;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4. darba devējs nav iesniedzis apliecinājumu finansējuma saņēmējam, ka atbilstoši Komisijas regulas Nr.  651/2014 2. panta 18. punkta "c" apakšpunktā ietvertajam nosacījumam tas neatbilst savas valsts tiesību aktos noteiktiem kritērijiem, lai tam pēc kreditoru pieprasījuma piemērotu maksātnespējas procedūru;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5. darba devējs nav iesniedzis finansējuma saņēmējam informāciju atbilstoši Komisijas regulas Nr.  651/2014 6. panta 2.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Darba devējs komercdarbības atbalstu, kuram saskaņā ar Komisijas regulu Nr. 651/2014 piešķirts atbrīvojums, var kumulēt ar citu komercdarbības atbalstu, ja vien šie pasākumi attiecas uz dažādām nosakāmām attiecināmajām izmaksām, kā arī drīkst kumulēt ar citu komercdarbības atbalstu attiecībā uz tām pašām attiecināmajām izmaksām, kas daļēji vai pilnībā pārklājas, ja šādas kumulēšanas rezultātā netiek pārsniegta šo noteikumu 53. punktā minētā komercdarbības atbalsta intensitāte. Ja par vienām un tām pašām projekta attiecināmajām izmaksām tiek sniegts atbalsts vairāku komercdarbības atbalsta programmu ietvaros, gala labuma guvējs finansējuma saņēmējam iesniedz informāciju par plānoto un piešķirto komercdarbības atbalstu par tām pašām attiecināmajām izmaksām, norādot komercdarbības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Lēmumus par komercdarbības atbalsta piešķiršanu darba devējam saskaņā ar Komisijas regulas Nr. 651/2014 nosacījumiem var pieņemt līdz 2029. gada 30.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Pieļaujamā atbalsta intensitāte, saņemot atbalstu saskaņā ar Komisijas regulu 2023/2831 un Komisijas regulu Nr. 651/2014,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 sīkajiem (mikro) un mazajiem komersantiem – 70 %;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 vidējiem komersantiem – 60 %;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 lielajiem komersantiem – 50 %."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Darba devējs iesniegumā finansējuma saņēmējam norāda, vai gala labuma guvējs pretendē uz komercdarbības atbalstu atbilstoši Komisijas regulas Nr.  651/2014 vai Komisijas regulas Nr. 2023/2831 nosacījumiem. Ja gala labuma guvējs pretendē uz komercdarbības atbalstu saskaņā ar Komisijas regulu Nr. 2023/2831, tad gala labuma guvējam jāsagatavo un finansējuma saņēmējam de minimis atbalsta uzskaites sistēmā jāiesniedz aizpildīta veidlapa vai jānorāda sistēmā izveidotās un apstiprinātās pretendenta veidlapas identifikācijas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Ja tiek pārkāptas Komisijas regulas Nr. 651/2014 prasības, finansējuma saņēmējs uzliek par pienākumu gala labuma guvējam atmaksāt finansējuma saņēmējam visu projekta ietvaros saņemto nelikumīgo komercdarbības atbalstu. Finansējuma saņēmējam ir pienākums atmaksāt aģentūrai visu projekta ietvaros saņemto nelikumīgo komercdarbības atbalstu. Finansējuma saņēmējam ir pienākums atmaksāt aģentūrai no gala labuma guvēja atgūto nelikumīgo komercdarbības atbalstu. Atbalstu atmaksā kopā ar procentiem, kurus aprēķina no dienas, kad valsts atbalsts tika izmaksāts gala labuma guvējam, līdz tā atgūšanas dienai, no līdzekļiem, kas ir brīvi no valsts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26-TA-144</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26-TA-144</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noteikumu_(grozījumu)_projekts_26-TA-144.docx</dc:title>
</cp:coreProperties>
</file>

<file path=docProps/custom.xml><?xml version="1.0" encoding="utf-8"?>
<Properties xmlns="http://schemas.openxmlformats.org/officeDocument/2006/custom-properties" xmlns:vt="http://schemas.openxmlformats.org/officeDocument/2006/docPropsVTypes"/>
</file>