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"“Par valsts mikromobilitātes infrastruktūras attīstību”"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21-TA-858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