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192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aprīlī (prot. Nr. 13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Baibai Bānei savienot amatus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(Rīgā, Brīvības bulvārī 36, LV-1520), izskatot Baibas Bānes 2025. gada 21. februāra iesniegumu ar lūgumu atļaut savienot Rīgas brīvostas valdes locekļa amatu ar Finanšu ministrijas valsts sekretāra amatu, konstatēja: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w:t>
      </w:r>
      <w:r w:rsidR="00000000" w:rsidRPr="00000000" w:rsidDel="00000000">
        <w:rPr>
          <w:rtl w:val="0"/>
        </w:rPr>
        <w:t xml:space="preserve">"Par interešu konflikta novēršanu valsts amatpersonu darbībā"</w:t>
      </w:r>
      <w:r w:rsidR="00000000" w:rsidRPr="00000000" w:rsidDel="00000000">
        <w:rPr>
          <w:rtl w:val="0"/>
        </w:rPr>
        <w:t xml:space="preserve"> (turpmāk – likums) </w:t>
      </w:r>
      <w:r w:rsidR="00000000" w:rsidRPr="00000000" w:rsidDel="00000000">
        <w:rPr>
          <w:rtl w:val="0"/>
        </w:rPr>
        <w:t xml:space="preserve">4. panta</w:t>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daļu par valsts amatpersonām ir uzskatāmas arī personas, kuras ieņem ostas valdes locekļa amatu.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piekto daļu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daļā minētā amatpersona papildus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6. panta</w:t>
      </w:r>
      <w:r w:rsidR="00000000" w:rsidRPr="00000000" w:rsidDel="00000000">
        <w:rPr>
          <w:rtl w:val="0"/>
        </w:rPr>
        <w:t xml:space="preserve"> ceturtajā daļā minētajiem nosacījumiem var savienot valsts amatpersonas amatu ar citu amatu, uzņēmuma līguma vai pilnvarojuma izpildi, ja šī savienošana nerada interešu konfliktu, nekaitē valsts amatpersonas tiešo pienākumu pildīšanai un ir saņemta tās valsts amatpersonas vai koleģiālās institūcijas rakstveida atļauja, kura attiecīgo personu iecēlusi amatā;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Ostu likuma</w:t>
      </w:r>
      <w:r w:rsidR="00000000" w:rsidRPr="00000000" w:rsidDel="00000000">
        <w:rPr>
          <w:rtl w:val="0"/>
        </w:rPr>
        <w:t xml:space="preserve"> </w:t>
      </w:r>
      <w:r w:rsidR="00000000" w:rsidRPr="00000000" w:rsidDel="00000000">
        <w:rPr>
          <w:rtl w:val="0"/>
        </w:rPr>
        <w:t xml:space="preserve">pārejas noteikumu 28. punktu</w:t>
      </w:r>
      <w:r w:rsidR="00000000" w:rsidRPr="00000000" w:rsidDel="00000000">
        <w:rPr>
          <w:rtl w:val="0"/>
        </w:rPr>
        <w:t xml:space="preserve"> Rīgas brīvostas valdē ir četri valdes locekļi – ekonomikas ministra, finanšu ministra, satiksmes ministra un vides aizsardzības un reģionālās attīstības ministra izvirzīti pārstāvji, kurus amatā ieceļ un no amata atbrīvo Ministru kabinets;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ir institūcija, kas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piekto daļu ir kompetenta izsniegt atļauju Rīgas brīvostas valdes locekļa amatu savienot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Rīgas brīvostas likuma</w:t>
      </w:r>
      <w:r w:rsidR="00000000" w:rsidRPr="00000000" w:rsidDel="00000000">
        <w:rPr>
          <w:rtl w:val="0"/>
        </w:rPr>
        <w:t xml:space="preserve"> </w:t>
      </w:r>
      <w:r w:rsidR="00000000" w:rsidRPr="00000000" w:rsidDel="00000000">
        <w:rPr>
          <w:rtl w:val="0"/>
        </w:rPr>
        <w:t xml:space="preserve">5. panta</w:t>
      </w:r>
      <w:r w:rsidR="00000000" w:rsidRPr="00000000" w:rsidDel="00000000">
        <w:rPr>
          <w:rtl w:val="0"/>
        </w:rPr>
        <w:t xml:space="preserve"> pirmajai daļai Rīgas brīvostas pārvaldīšanu veic Ostas pārvalde, kuras statuss noteikts </w:t>
      </w:r>
      <w:r w:rsidR="00000000" w:rsidRPr="00000000" w:rsidDel="00000000">
        <w:rPr>
          <w:rtl w:val="0"/>
        </w:rPr>
        <w:t xml:space="preserve">Ostu likumā</w:t>
      </w:r>
      <w:r w:rsidR="00000000" w:rsidRPr="00000000" w:rsidDel="00000000">
        <w:rPr>
          <w:rtl w:val="0"/>
        </w:rPr>
        <w:t xml:space="preserve">. Ostas pārvaldes kompetenci nosaka </w:t>
      </w:r>
      <w:r w:rsidR="00000000" w:rsidRPr="00000000" w:rsidDel="00000000">
        <w:rPr>
          <w:rtl w:val="0"/>
        </w:rPr>
        <w:t xml:space="preserve">Rīgas brīvostas likums</w:t>
      </w:r>
      <w:r w:rsidR="00000000" w:rsidRPr="00000000" w:rsidDel="00000000">
        <w:rPr>
          <w:rtl w:val="0"/>
        </w:rPr>
        <w:t xml:space="preserve">, </w:t>
      </w:r>
      <w:r w:rsidR="00000000" w:rsidRPr="00000000" w:rsidDel="00000000">
        <w:rPr>
          <w:rtl w:val="0"/>
        </w:rPr>
        <w:t xml:space="preserve">Ostu likums</w:t>
      </w:r>
      <w:r w:rsidR="00000000" w:rsidRPr="00000000" w:rsidDel="00000000">
        <w:rPr>
          <w:rtl w:val="0"/>
        </w:rPr>
        <w:t xml:space="preserve">, Ministru kabineta 2020. gada 28. janvāra noteikumi Nr. 61 </w:t>
      </w:r>
      <w:r w:rsidR="00000000" w:rsidRPr="00000000" w:rsidDel="00000000">
        <w:rPr>
          <w:rtl w:val="0"/>
        </w:rPr>
        <w:t xml:space="preserve">"Rīgas brīvostas pārvaldes nolikums"</w:t>
      </w:r>
      <w:r w:rsidR="00000000" w:rsidRPr="00000000" w:rsidDel="00000000">
        <w:rPr>
          <w:rtl w:val="0"/>
        </w:rPr>
        <w:t xml:space="preserve"> (turpmāk – noteikumi Nr. 61) un Ministru kabineta 2020. gada 4. februāra noteikumi Nr. 77 </w:t>
      </w:r>
      <w:r w:rsidR="00000000" w:rsidRPr="00000000" w:rsidDel="00000000">
        <w:rPr>
          <w:rtl w:val="0"/>
        </w:rPr>
        <w:t xml:space="preserve">"Rīgas brīvostas noteikumi"</w:t>
      </w:r>
      <w:r w:rsidR="00000000" w:rsidRPr="00000000" w:rsidDel="00000000">
        <w:rPr>
          <w:rtl w:val="0"/>
        </w:rPr>
        <w:t xml:space="preserve">, kas reglamentē Rīgas brīvostas iekšējo režīmu;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w:t>
      </w:r>
      <w:r w:rsidR="00000000" w:rsidRPr="00000000" w:rsidDel="00000000">
        <w:rPr>
          <w:rtl w:val="0"/>
        </w:rPr>
        <w:t xml:space="preserve">Rīgas brīvostas likuma</w:t>
      </w:r>
      <w:r w:rsidR="00000000" w:rsidRPr="00000000" w:rsidDel="00000000">
        <w:rPr>
          <w:rtl w:val="0"/>
        </w:rPr>
        <w:t xml:space="preserve"> </w:t>
      </w:r>
      <w:r w:rsidR="00000000" w:rsidRPr="00000000" w:rsidDel="00000000">
        <w:rPr>
          <w:rtl w:val="0"/>
        </w:rPr>
        <w:t xml:space="preserve">2. panta</w:t>
      </w:r>
      <w:r w:rsidR="00000000" w:rsidRPr="00000000" w:rsidDel="00000000">
        <w:rPr>
          <w:rtl w:val="0"/>
        </w:rPr>
        <w:t xml:space="preserve"> izriet, ka Rīgas brīvosta ir izveidota, lai veicinātu Latvijas līdzdalību starptautiskajā tirdzniecībā, investīciju piesaisti, ražošanas un pakalpojumu attīstību, kā arī jaunu darba vietu radīšanu;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noteikumu Nr. 61</w:t>
      </w:r>
      <w:r w:rsidR="00000000" w:rsidRPr="00000000" w:rsidDel="00000000">
        <w:rPr>
          <w:rtl w:val="0"/>
        </w:rPr>
        <w:t xml:space="preserve"> 7. un 34. punktu Rīgas brīvostas pārvaldes augstākā lēmējinstitūcija ir Rīgas brīvostas valde, kuras kompetencē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izskatīt un pieņemt lēmumu par brīvostas noteikumu projektu;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izskatīt un pieņemt lēmumu par brīvostas robežu projektu;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 ostas attīstības programmu;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apstiprināt ostas mārketinga stratēģiju trim gadiem;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apstiprināt brīvostas pārvaldes budžetu katram finansiālajam gadam;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apstiprināt brīvostas finanšu rādītājus un nefinanšu mērķus atbilstoši Ostas attīstības programmai, kontrolēt nefinanšu mērķu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izdarīt izmaiņas kārtējā gada budžetā, apstiprināt un precizēt turpmāko gadu investīciju programmu;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apstiprināt brīvostas pārvaldes finanšu līdzekļu izlietojuma tāmes projektu nākamajam kalendāra gadam un turpmākajiem pieciem gadiem un, ja nepieciešams, izdarīt grozījumus tajā;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apstiprināt zemes un nekustamā īpašuma nomas maksas un maksas par apbūves tiesību noteikšanu principus, kā arī nomas līgumu un apbūves tiesību līgumu noslēgšanas kārtību;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izlemt jautājumus par zemes un būvju nodošanu nomā un apbūves tiesību līgumu noslēgšanu, kā arī noteikt zemes un būvju nomas maksas apmēru un maksu par apbūves tiesībām;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izskatīt komersantu iesniegumus, kuri adresēti brīvostas valdei vai attiecas uz tās kompetenci. Komersantu iesniegumus izskata tuvākajā brīvostas valdes kārtējā sēdē, ja tie saņemti ne vēlāk kā divas nedēļas pirms brīvostas valdes kārtējās sēdes, vai saskaņā ar brīvostas pārvaldnieka priekšlikumu – kādā no nākamajām sēdēm;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izskatīt visas sūdzības par Eiropas Parlamenta un Padomes 2017. gada 15. februāra Regulas (ES) 2017/352, ar ko izveido ostas pakalpojumu sniegšanas sistēmu un kopīgos noteikumus par ostu finansēšanas pārredzamību, pārkāpumiem;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pieņemt lēmumus par atļauju uzsākt paredzēto darbību ostas teritorijā atbilstoši likumam "Par ietekmes uz vidi novērtējumu";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izsniegt atļaujas licencētas komercdarbības veikšanai brīvostā;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izsniegt atļaujas par tiesībām piemērot tiešo nodokļu atvieglojumus;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lemt par </w:t>
      </w:r>
      <w:r w:rsidR="00000000" w:rsidRPr="00000000" w:rsidDel="00000000">
        <w:rPr>
          <w:rtl w:val="0"/>
        </w:rPr>
        <w:t xml:space="preserve">noteikumu Nr. 61</w:t>
      </w:r>
      <w:r w:rsidR="00000000" w:rsidRPr="00000000" w:rsidDel="00000000">
        <w:rPr>
          <w:rtl w:val="0"/>
        </w:rPr>
        <w:t xml:space="preserve"> 34.10., 34.11., 34.14., 34.15., 34.21. un 34.25. apakšpunktā minētā līguma slēgšanu, kā arī par tāda līguma slēgšanu, kura summa pārsniedz 75 000 </w:t>
      </w:r>
      <w:r w:rsidR="00000000" w:rsidRPr="00000000" w:rsidDel="00000000">
        <w:rPr>
          <w:i w:val="1"/>
          <w:rtl w:val="0"/>
        </w:rPr>
        <w:t xml:space="preserve">euro</w:t>
      </w:r>
      <w:r w:rsidR="00000000" w:rsidRPr="00000000" w:rsidDel="00000000">
        <w:rPr>
          <w:rtl w:val="0"/>
        </w:rPr>
        <w:t xml:space="preserve"> (bez pievienotās vērtības nodokļa) vai darbības laiks pārsniedz piecus gadus. Brīvostas valde ar atsevišķu lēmumu var pilnvarot brīvostas pārvaldnieku lemt par </w:t>
      </w:r>
      <w:r w:rsidR="00000000" w:rsidRPr="00000000" w:rsidDel="00000000">
        <w:rPr>
          <w:rtl w:val="0"/>
        </w:rPr>
        <w:t xml:space="preserve">noteikumu Nr. 61</w:t>
      </w:r>
      <w:r w:rsidR="00000000" w:rsidRPr="00000000" w:rsidDel="00000000">
        <w:rPr>
          <w:rtl w:val="0"/>
        </w:rPr>
        <w:t xml:space="preserve"> 34.10., 34.11., 34.21. un 34.25. apakšpunktā minēto brīvostas valdes kompetencē esošo līgumu slēgšanu, nosakot pilnvarojuma apjomu;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iepazīties ar informāciju par pārvaldnieka rīcību un darījumiem viņa kompetencē esošajos jautājumos, kas izriet no </w:t>
      </w:r>
      <w:r w:rsidR="00000000" w:rsidRPr="00000000" w:rsidDel="00000000">
        <w:rPr>
          <w:rtl w:val="0"/>
        </w:rPr>
        <w:t xml:space="preserve">noteikumu Nr. 61</w:t>
      </w:r>
      <w:r w:rsidR="00000000" w:rsidRPr="00000000" w:rsidDel="00000000">
        <w:rPr>
          <w:rtl w:val="0"/>
        </w:rPr>
        <w:t xml:space="preserve"> 34.16. apakšpunkta;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apstiprināt brīvostas pārvaldes struktūru un amatu sarakstu;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apstiprināt vidēja termiņa iekšējā audita stratēģisko plānu un gada audita plānu;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iesniegt Latvijas Ostu, tranzīta un loģistikas padomei priekšlikumus par valsts investīciju piesaistīšanu brīvostai;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izlemt jautājumus par tādu kredītu ņemšanu, kas pārsniedz </w:t>
      </w:r>
      <w:r w:rsidR="00000000" w:rsidRPr="00000000" w:rsidDel="00000000">
        <w:rPr>
          <w:rtl w:val="0"/>
        </w:rPr>
        <w:t xml:space="preserve">noteikumu Nr. 61</w:t>
      </w:r>
      <w:r w:rsidR="00000000" w:rsidRPr="00000000" w:rsidDel="00000000">
        <w:rPr>
          <w:rtl w:val="0"/>
        </w:rPr>
        <w:t xml:space="preserve"> 34.16. apakšpunktā minēto apmēru;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sagatavot un iesniegt Latvijas Ostu, tranzīta un loģistikas padomei priekšlikumus par nekustamā īpašuma atsavināšanu sabiedrības vajadzībām;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pieņemt ieteikuma rakstura lēmumus par brīvostas pārvaldes valdījumā esošā nekustamā īpašuma atsavināšanu, nekustamā īpašuma iegūšanu valsts vai pašvaldības īpašumā un komunikāciju un citu objektu izbūvi brīvostā, kas var ietekmēt ostas darbību;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pieņemt lēmumus par nekustamā īpašuma iegūšanu brīvostas pārvaldes īpašumā un brīvostas pārvaldei piederošā nekustamā īpašuma atsavināšanu;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izīrēt vai iznomāt brīvostas pārvaldes labā nodibinātos servitūtus uz citām juridiskām un fiziskām personām piederošo nekustamo īpašumu;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atcelt brīvostas pārvaldnieka rīkojumus;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apstiprināt korupcijas novēršanas politiku, trauksmes celšanas kārtību, risku vadības sistēmu un uzraudzīt to īstenošanu atbilstoši normatīvajiem aktiem;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iesniegt Satiksmes ministrijā priekšlikumus par nepieciešamajiem grozījumiem Rīgas brīvostas pārvaldes nolikumā;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apstiprināt brīvostas pārvaldes emblēmu, citu atribūtiku un veidlapu paraugus;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izlemt citus ar brīvostas darbību saistītus jautājumus;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Ministru kabineta 2014. gada 18. jūnija rīkojumu Nr. 304 </w:t>
      </w:r>
      <w:r w:rsidR="00000000" w:rsidRPr="00000000" w:rsidDel="00000000">
        <w:rPr>
          <w:rtl w:val="0"/>
        </w:rPr>
        <w:t xml:space="preserve">"Par Baibu Bāni"</w:t>
      </w:r>
      <w:r w:rsidR="00000000" w:rsidRPr="00000000" w:rsidDel="00000000">
        <w:rPr>
          <w:rtl w:val="0"/>
        </w:rPr>
        <w:t xml:space="preserve"> B. Bānes kandidatūra ir apstiprināta iecelšanai Finanšu ministrijas valsts sekretāra amatā;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atbilstoši valsts sekretāra amata aprakstam (apstiprināts ar Finanšu ministrijas 2022. gada 25. augusta rīkojumu Nr. 336) valsts sekretāra amata mērķis ir nodrošināt Finanšu ministrijas (turpmāk – ministrija) funkciju un uzdevumu efektīvu un kvalitatīvu izpildi. Valsts sekretāra galvenie amata pienākumi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ministrijas funkciju un uzdevumu izpildes administrēšana un personāla vadība: organizēt nozares politikas un stratēģijas izstrādi un nozares politikas īstenošanu, vadīt ministrijas administratīvo darbu, nodrošinot tā nepārtrauktību, lietderību un tiesiskumu, organizēt ministrijas funkciju izpildi atbilstoši normatīvo aktu prasībām un labākajai finanšu vadības praksei, nodrošināt ministrijas darbības stratēģijas izstrādi, precizēšanu un īstenošanu saskaņā ar normatīvajiem aktiem un nozares politiku, nodrošināt ministra un parlamentārā sekretāra rīkojumu izpildi, nodrošināt ministrijas gadskārtējā darbības plāna un budžeta pieprasījuma izstrādi, organizēt un kontrolēt valsts budžeta sadali un izlietošanu ministrijas darbības jomā, izveidot racionālu struktūru ministrijas funkciju izpildei, apstiprināt amatu sarakstu un amatu aprakstus, iecelt amatā un atbrīvot no tā amatpersonas, pieņemt darbā un atlaist no tā darbiniekus, saskaņā ar ministrijas reglamentā noteikto vadīt, organizēt un koordinēt ministrijas ierēdņu un darbinieku, kuri atrodas tiešā valsts sekretāra pakļautībā, darbu, pārvaldīt ministrijas finanšu, personāla un citus resursus, plānot finanšu resursus ministrijas padotībā esošajām valsts pārvaldes iestādēm, pieņemt pārvaldes lēmumus un izdot iekšējos normatīvos aktus, noteikt ministrijas amatpersonu un darbinieku pienākumus, dot tiešus rīkojumus ministrijas amatpersonām un darbiniekiem, izdot rīkojumus visos ministrijas kompetencē esošajos jautājumos, ja tiesību aktos šādas tiesības nav paredzētas tikai ministram;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citas funkcijas: ministrijas nolikumā paredzētajā kārtībā regulāri sniegt pārskatus par darbības programmu izpildi, iestādes mērķu īstenošanu un piešķirto valsts budžeta līdzekļu efektīvu izmantošanu, bez īpaša pilnvarojuma pārstāvēt ministriju citās institūcijās, veikt citas Valsts pārvaldes iekārtas likumā un citos normatīvajos aktos noteiktās tiešās valsts pārvaldes iestādes vadītāja un valsts sekretāra funkcijas.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w:t>
      </w:r>
      <w:r w:rsidR="00000000" w:rsidRPr="00000000" w:rsidDel="00000000">
        <w:rPr>
          <w:rtl w:val="0"/>
        </w:rPr>
        <w:t xml:space="preserve">Rīgas brīvostas likuma</w:t>
      </w:r>
      <w:r w:rsidR="00000000" w:rsidRPr="00000000" w:rsidDel="00000000">
        <w:rPr>
          <w:rtl w:val="0"/>
        </w:rPr>
        <w:t xml:space="preserve"> </w:t>
      </w:r>
      <w:r w:rsidR="00000000" w:rsidRPr="00000000" w:rsidDel="00000000">
        <w:rPr>
          <w:rtl w:val="0"/>
        </w:rPr>
        <w:t xml:space="preserve">2. pantā</w:t>
      </w:r>
      <w:r w:rsidR="00000000" w:rsidRPr="00000000" w:rsidDel="00000000">
        <w:rPr>
          <w:rtl w:val="0"/>
        </w:rPr>
        <w:t xml:space="preserve"> un </w:t>
      </w:r>
      <w:r w:rsidR="00000000" w:rsidRPr="00000000" w:rsidDel="00000000">
        <w:rPr>
          <w:rtl w:val="0"/>
        </w:rPr>
        <w:t xml:space="preserve">noteikumu Nr. 61</w:t>
      </w:r>
      <w:r w:rsidR="00000000" w:rsidRPr="00000000" w:rsidDel="00000000">
        <w:rPr>
          <w:rtl w:val="0"/>
        </w:rPr>
        <w:t xml:space="preserve"> 34. punktā noteiktās Rīgas brīvostas valdes funkcijas kopsakarā ar Finanšu ministrijas valsts sekretāra pienākumiem, secināms, ka Rīgas brīvostas valdes locekļa amata savienošana ar Finanšu ministrijas valsts sekretāra amatu interešu konfliktu nerada, netiks ierosināti un pieņemti lēmumi vai veiktas citas darbības, kas varētu skart B. Bānes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minētos apsvērumus un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piekto daļu, atļaut B. Bānei savienot Rīgas brīvostas valdes locekļa amatu ar Finanšu ministrijas valsts sekretāra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likuma vispārīgajam regulējumam amatpersona pati ir atbildīga par interešu konflikta nepieļaušanu un valsts amatpersonas ētikas normu ievērošanu, tāpēc, neraugoties uz kompetentās institūcijas doto atļauju savienot amatus, B. Bānei ir pienākums jebkurā brīdī izvērtēt interešu konflikta iespējamību un rīcības atbilstību amatpersonas ētikas normām, ja, pildot Rīgas brīvostas valdes locekļa amatu vai Finanšu ministrijas valsts sekretāra amatu, pastāv iespēja, ka B. Bāne var nonākt interešu konflikta situācijā.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Atzīt par spēku zaudējušu Ministru kabineta 2014. gada 4. jūlija rīkojumu Nr. 329 </w:t>
      </w:r>
      <w:r w:rsidR="00000000" w:rsidRPr="00000000" w:rsidDel="00000000">
        <w:rPr>
          <w:rtl w:val="0"/>
        </w:rPr>
        <w:t xml:space="preserve">"Par atļauju Baibai Bānei savienot amatus"</w:t>
      </w:r>
      <w:r w:rsidR="00000000" w:rsidRPr="00000000" w:rsidDel="00000000">
        <w:rPr>
          <w:rtl w:val="0"/>
        </w:rPr>
        <w:t xml:space="preserve">  (Latvijas Vēstnesis, 2014, 130.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rīkojumu saskaņā ar </w:t>
      </w:r>
      <w:r w:rsidR="00000000" w:rsidRPr="00000000" w:rsidDel="00000000">
        <w:rPr>
          <w:rtl w:val="0"/>
        </w:rPr>
        <w:t xml:space="preserve">Administratīvā procesa likuma</w:t>
      </w:r>
      <w:r w:rsidR="00000000" w:rsidRPr="00000000" w:rsidDel="00000000">
        <w:rPr>
          <w:rtl w:val="0"/>
        </w:rPr>
        <w:t xml:space="preserve"> </w:t>
      </w:r>
      <w:r w:rsidR="00000000" w:rsidRPr="00000000" w:rsidDel="00000000">
        <w:rPr>
          <w:rtl w:val="0"/>
        </w:rPr>
        <w:t xml:space="preserve">76. panta</w:t>
      </w:r>
      <w:r w:rsidR="00000000" w:rsidRPr="00000000" w:rsidDel="00000000">
        <w:rPr>
          <w:rtl w:val="0"/>
        </w:rPr>
        <w:t xml:space="preserve"> otro daļu, </w:t>
      </w:r>
      <w:r w:rsidR="00000000" w:rsidRPr="00000000" w:rsidDel="00000000">
        <w:rPr>
          <w:rtl w:val="0"/>
        </w:rPr>
        <w:t xml:space="preserve">188. panta</w:t>
      </w:r>
      <w:r w:rsidR="00000000" w:rsidRPr="00000000" w:rsidDel="00000000">
        <w:rPr>
          <w:rtl w:val="0"/>
        </w:rPr>
        <w:t xml:space="preserve"> otro daļu un </w:t>
      </w:r>
      <w:r w:rsidR="00000000" w:rsidRPr="00000000" w:rsidDel="00000000">
        <w:rPr>
          <w:rtl w:val="0"/>
        </w:rPr>
        <w:t xml:space="preserve">189. panta</w:t>
      </w:r>
      <w:r w:rsidR="00000000" w:rsidRPr="00000000" w:rsidDel="00000000">
        <w:rPr>
          <w:rtl w:val="0"/>
        </w:rPr>
        <w:t xml:space="preserve"> pirmo daļu var pārsūdzēt Administratīvajā rajona tiesā mēneša laikā no šā rīkojuma spēkā stāšanās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25-TA-503</w:t>
    </w:r>
    <w:r>
      <w:br/>
    </w:r>
    <w:r w:rsidR="00000000" w:rsidRPr="00000000" w:rsidDel="00000000">
      <w:rPr>
        <w:rtl w:val="0"/>
      </w:rPr>
      <w:t xml:space="preserve">Izdrukāts 29.07.2026. 22.36 - 1.0.VK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25-TA-503</w:t>
    </w:r>
    <w:r>
      <w:br/>
    </w:r>
    <w:r w:rsidR="00000000" w:rsidRPr="00000000" w:rsidDel="00000000">
      <w:rPr>
        <w:rtl w:val="0"/>
      </w:rPr>
      <w:t xml:space="preserve">Izdrukāts 29.07.2026. 22.36 - 1.0.VK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rīkojuma_projekts_25-TA-503.docx</dc:title>
</cp:coreProperties>
</file>

<file path=docProps/custom.xml><?xml version="1.0" encoding="utf-8"?>
<Properties xmlns="http://schemas.openxmlformats.org/officeDocument/2006/custom-properties" xmlns:vt="http://schemas.openxmlformats.org/officeDocument/2006/docPropsVTypes"/>
</file>