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57.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palielināšanu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2022. gadam" 40. panta otrajai un trešajai daļai atbalstīt apropriācijas palielināšanu Izglītības un zinātnes ministrijai resursiem no dotācijas no vispārējiem ieņēmumiem un izdevumiem budžeta apakšprogrammā 02.01.00 "Profesionālās izglītības programmu īstenošana" finansēšanas kategorijā "Akcijas un cita līdzdalība pašu kapitālā" 690 000 </w:t>
      </w:r>
      <w:r w:rsidR="00000000" w:rsidRPr="00000000" w:rsidDel="00000000">
        <w:rPr>
          <w:i w:val="1"/>
          <w:rtl w:val="0"/>
        </w:rPr>
        <w:t xml:space="preserve">euro</w:t>
      </w:r>
      <w:r w:rsidR="00000000" w:rsidRPr="00000000" w:rsidDel="00000000">
        <w:rPr>
          <w:rtl w:val="0"/>
        </w:rPr>
        <w:t xml:space="preserve"> apmērā, lai nodrošinātu finansējumu valsts sabiedrības ar ierobežotu atbildību "Rīgas Tūrisma un radošās industrijas tehnikums" infrastruktūras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valsts budžeta apropriācijas palielināšanu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palielināšanu un, ja Saeimas Budžeta un finanšu (nodokļu) komisija piecu darbdienu laikā pēc attiecīgās informācijas saņemšanas nav izteikusi iebildumus, palielināt apropriāciju.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valsts sabiedrības ar ierobežotu atbildību "Rīgas Tūrisma un radošās industrijas tehnikums" pamatkapitāla palielināšanu, ieguldot tajā finanšu līdzekļus 690 000 </w:t>
      </w:r>
      <w:r w:rsidR="00000000" w:rsidRPr="00000000" w:rsidDel="00000000">
        <w:rPr>
          <w:i w:val="1"/>
          <w:rtl w:val="0"/>
        </w:rPr>
        <w:t xml:space="preserve">euro</w:t>
      </w:r>
      <w:r w:rsidR="00000000" w:rsidRPr="00000000" w:rsidDel="00000000">
        <w:rPr>
          <w:rtl w:val="0"/>
        </w:rPr>
        <w:t xml:space="preserve"> apmērā šā rīkojuma 1. punktā minētajam mērķim.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veicot ieguldījumu valsts sabiedrības ar ierobežotu atbildību "Rīgas Tūrisma un radošās industrijas tehnikums" pamatkapitālā, ieskaitīt šā rīkojuma 4. punktā minētos finanšu līdzekļus valsts sabiedrības ar ierobežotu atbildību "Rīgas Tūrisma un radošās industrijas tehnikums" kontā Valsts kasē.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22-TA-3333</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22-TA-3333</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rīkojuma_projekts_22-TA-3333.docx</dc:title>
</cp:coreProperties>
</file>

<file path=docProps/custom.xml><?xml version="1.0" encoding="utf-8"?>
<Properties xmlns="http://schemas.openxmlformats.org/officeDocument/2006/custom-properties" xmlns:vt="http://schemas.openxmlformats.org/officeDocument/2006/docPropsVTypes"/>
</file>