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Azartspēļu un izložu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2025.gadam un budžeta ietvaru 2025., 2026. un 2027.gadam”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24-TA-2226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