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maijā (prot. Nr. 18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Brīvības ielā 96A, Brīvības ielā 96, Rīgā,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0100 028 0049) – zemes vienību (zemes vienības kadastra apzīmējums 0100 028 0049) 0,3371 ha platībā un būves (būvju kadastra apzīmējumi 0100 028 0049 001 un 0100 028 0049 002) – Brīvības ielā 96A, Brīvības ielā 96, Rīgā, kas ierakstīts zemesgrāmatā uz valsts vārda Finanšu ministrijas personā, kopā ar būvi (būves kadastra apzīmējums 0100 028 0049 006).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24-TA-330</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24-TA-330</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rīkojuma_projekts_24-TA-330.docx</dc:title>
</cp:coreProperties>
</file>

<file path=docProps/custom.xml><?xml version="1.0" encoding="utf-8"?>
<Properties xmlns="http://schemas.openxmlformats.org/officeDocument/2006/custom-properties" xmlns:vt="http://schemas.openxmlformats.org/officeDocument/2006/docPropsVTypes"/>
</file>