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atļauju uzņemties papildu saistības un īstenot pārrobežu patogēnu uzraudzības projektu 2024. – 2026. gadā, piesaistot finansējumu no ārvalstu finanšu instrumenta – tiešās dotācijas CP-g-22-04.01.”"</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Zemkopības ministrijas (Pārtikas un veterinārā dienesta un Pārtikas drošības, dzīvnieku veselības un vides zinātniskā institūta "BIOR") un Veselības ministrijas (Slimību profilakses un kontroles centra) un to iestāžu iesaistīšanos projektā "Pārrobežu patogēnu uzraudzības projekts 2024.–2026. gadā, piesaistot finansējumu no ārvalstu finanšu instrumenta – tiešās dotācijas CP–g-22-04.01." (turpmāk – EU4P projekts), lai īstenotu Eiropas Komisijas finanšu programmas “ES – veselībai” 2021.–2027. gadam  (</w:t>
      </w:r>
      <w:r w:rsidR="00000000" w:rsidRPr="00000000" w:rsidDel="00000000">
        <w:rPr>
          <w:i w:val="1"/>
          <w:rtl w:val="0"/>
        </w:rPr>
        <w:t xml:space="preserve">EU4Health programme 2021–2027</w:t>
      </w:r>
      <w:r w:rsidR="00000000" w:rsidRPr="00000000" w:rsidDel="00000000">
        <w:rPr>
          <w:rtl w:val="0"/>
        </w:rPr>
        <w:t xml:space="preserve">) pasākumu "CP-g-22-04.01 tiešā dotācija dalībvalstu iestādēm par koordinētu dalībvalsts pārrobežu patogēnu uzraudzības sistēmas izveidošanu saskaņā ar Vienoto veselības aizsardzības pieeju attiecībā uz pārrobežu patogēniem, kas apdraud Eiropas Savienību", pamatojoties uz Eiropas Komisijas 2022. gada 25. jūlija dotācijas Īstenošanas lēmumu C(2022) 5436.</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EU4P projekta apstiprināšanas atļaut Zemkopības ministrijai (Pārtikas un veterinārajam dienestam) uzņemties papildu valsts budžeta ilgtermiņa saistības 1 132 861 </w:t>
      </w:r>
      <w:r w:rsidR="00000000" w:rsidRPr="00000000" w:rsidDel="00000000">
        <w:rPr>
          <w:i w:val="1"/>
          <w:rtl w:val="0"/>
        </w:rPr>
        <w:t xml:space="preserve">euro </w:t>
      </w:r>
      <w:r w:rsidR="00000000" w:rsidRPr="00000000" w:rsidDel="00000000">
        <w:rPr>
          <w:rtl w:val="0"/>
        </w:rPr>
        <w:t xml:space="preserve">apmērā, lai 2024., 2025. un 2026. gadā īstenotu EU4P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ministrijai pēc protokollēmuma 3. punktā minētā EU4P projekta apstiprināšanas normatīvajos aktos noteiktā kārtībā iesniegt Finanšu ministrijā pieprasījumu finansējuma pārdalei no valsts pamatbudžeta programmas 80.00.00 "Nesadalītais finansējums Eiropas Savienības politiku instrumentu un pārējās ārvalstu finanšu palīdzības līdzfinansēto projektu un pasākumu īstenošanai" valsts budžeta līdzfinansējuma 226 573 </w:t>
      </w:r>
      <w:r w:rsidR="00000000" w:rsidRPr="00000000" w:rsidDel="00000000">
        <w:rPr>
          <w:i w:val="1"/>
          <w:rtl w:val="0"/>
        </w:rPr>
        <w:t xml:space="preserve">euro</w:t>
      </w:r>
      <w:r w:rsidR="00000000" w:rsidRPr="00000000" w:rsidDel="00000000">
        <w:rPr>
          <w:rtl w:val="0"/>
        </w:rPr>
        <w:t xml:space="preserve"> apmērā un valsts budžeta priekšfinansējuma nodrošināšanai 634 402 </w:t>
      </w:r>
      <w:r w:rsidR="00000000" w:rsidRPr="00000000" w:rsidDel="00000000">
        <w:rPr>
          <w:i w:val="1"/>
          <w:rtl w:val="0"/>
        </w:rPr>
        <w:t xml:space="preserve">euro</w:t>
      </w:r>
      <w:r w:rsidR="00000000" w:rsidRPr="00000000" w:rsidDel="00000000">
        <w:rPr>
          <w:rtl w:val="0"/>
        </w:rPr>
        <w:t xml:space="preserve"> apmērā EU4P projekta īstenošanai, tostarp paredzot transfertu uz Veselības ministriju.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Zemkopības ministrijai (Pārtikas un veterinārajam dienestam) pēc noslēguma maksājumu saņemšanas no Eiropas Komisijas nodrošināt valsts piešķirtā priekšfinansējuma ieskaitīšanu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23-TA-1925</w:t>
    </w:r>
    <w:r>
      <w:br/>
    </w:r>
    <w:r w:rsidR="00000000" w:rsidRPr="00000000" w:rsidDel="00000000">
      <w:rPr>
        <w:rtl w:val="0"/>
      </w:rPr>
      <w:t xml:space="preserve">Izdrukāts 29.07.2026. 22.08 - 3.0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mk_sēdes_protokollēmuma_projekts_23-TA-1925.docx</dc:title>
</cp:coreProperties>
</file>

<file path=docProps/custom.xml><?xml version="1.0" encoding="utf-8"?>
<Properties xmlns="http://schemas.openxmlformats.org/officeDocument/2006/custom-properties" xmlns:vt="http://schemas.openxmlformats.org/officeDocument/2006/docPropsVTypes"/>
</file>