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atbalsta saņēmēji un finansējuma sadalījums</w:t>
      </w:r>
    </w:p>
    <w:tbl>
      <w:tblPr>
        <w:tblStyle w:val="DefaultTable"/>
        <w:bidiVisual w:val="0"/>
        <w:tblW w:w="17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8"/>
        <w:gridCol w:w="12377"/>
        <w:gridCol w:w="3664"/>
        <w:gridCol w:w="3664"/>
        <w:gridCol w:w="3664"/>
        <w:tblGridChange w:id="0">
          <w:tblGrid>
            <w:gridCol w:w="728"/>
            <w:gridCol w:w="12377"/>
            <w:gridCol w:w="3664"/>
            <w:gridCol w:w="3664"/>
            <w:gridCol w:w="36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Pasākumam plānotais un pieejamais attiecināmais finansējums pa finansējuma avotiem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finansējums</w:t>
            </w:r>
            <w:r>
              <w:br/>
            </w:r>
            <w:r w:rsidR="00000000" w:rsidRPr="00000000" w:rsidDel="00000000">
              <w:rPr>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pirmās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170 881 198,00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145 249 017,00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25 632 181,00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135 265 142,00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114 975 370,00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20 289 772,00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2 459 604,00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2 090 663,40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368 940,60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3 279 472,00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2 787 551,20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491 920,80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1 557 749,00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1 324 086,65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233 662,35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1 926 690,00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1 637 686,50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289 003,50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2 033 273,00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1 728 282,05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304 990,95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3 712 533,00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3 155 653,05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556 879,95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Dzemdību nams"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2 051 046,00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1 743 389,10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307 656,90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3 628 773,00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3 084 457,05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544 315,95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2 839 910,00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2 413 923,50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425 986,50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ekspertīžu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5 816 095,29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4 943 681,00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872 414,29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piektās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151 583 611,00 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122 443 565,00 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29 140 046,00 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 projekta Nr. 9.3.2.0/17/I/004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13 651 480,00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11 603 758,00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2 047 722,00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projekta Nr. 9.3.2.0/17/I/013 "Slimnīcas A2 korpusa attīstība"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137 932 130,18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110 839 806,65 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27 092 323,53 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130 399 773,18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110 839 806,65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19 559 966,53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2026. gada 26. maija sēdes protokollēmuma Nr. 29 106. § 3.4. apakšpunktu noteiktais VSIA "Paula Stradiņa klīniskā universitātes slimnīca" privātais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7 532 357,00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7 532 357,00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4.1.1.5. pasākuma "Neatliekamās medicīniskās palīdzības dienesta attīstība" atbalsta saņēmējs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pirmā, piektā kārta un 4.1.1.5.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334 771 869,00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278 153 583,00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56 618 286,00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26-TA-1223</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26-TA-1223</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noteikumu_konsolidētā_versija_p_26-TA-1223.docx</dc:title>
</cp:coreProperties>
</file>

<file path=docProps/custom.xml><?xml version="1.0" encoding="utf-8"?>
<Properties xmlns="http://schemas.openxmlformats.org/officeDocument/2006/custom-properties" xmlns:vt="http://schemas.openxmlformats.org/officeDocument/2006/docPropsVTypes"/>
</file>