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714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15. novembrī (prot. Nr. 57 17.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numerācijas lietošanas tiesību ikgadējo valsts nodevu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Elektronisko sakaru likuma</w:t>
      </w:r>
      <w:r w:rsidR="00000000" w:rsidRPr="00000000" w:rsidDel="00000000">
        <w:rPr>
          <w:rStyle w:val="paragraph"/>
          <w:i w:val="1"/>
          <w:rtl w:val="0"/>
        </w:rPr>
        <w:t xml:space="preserve"> </w:t>
      </w:r>
      <w:r w:rsidR="00000000" w:rsidRPr="00000000" w:rsidDel="00000000">
        <w:rPr>
          <w:rStyle w:val="paragraph"/>
          <w:i w:val="1"/>
          <w:rtl w:val="0"/>
        </w:rPr>
        <w:t xml:space="preserve">65. panta pirmo daļu</w:t>
      </w:r>
      <w:r w:rsidR="00000000" w:rsidRPr="00000000" w:rsidDel="00000000">
        <w:rPr>
          <w:rStyle w:val="paragraph"/>
          <w:i w:val="1"/>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aprēķina ikgadējo valsts nodevu par numerācijas lietošanas tiesībām (turpmāk – nodeva), nodevas maksāšanas kārtību un nodevas piemērošanas atvieglojumus.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Nodevu maksā elektronisko sakaru komersants, kuram ir piešķirtas numerācijas lietošanas tiesības uz šo noteikumu pielikumā norādītajiem numerācijas veidiem. Ja numurs ir pārvietots uz cita elektronisko sakaru komersanta elektronisko sakaru tīklu, nodevu maksā tas elektronisko sakaru komersants, uz kura elektronisko sakaru tīklu numurs ir pārvietots.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Nodevu aprēķina par katru numuru, uz kuru ir piešķirtas numerācijas lietošanas tiesības, un par katru numuru, kas ir pārvietots uz elektronisko sakaru komersanta publisko elektronisko sakaru tīklu. Nodevu aprēķina, izmantojot šādu formulu: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Nod = </w:t>
      </w:r>
      <w:r w:rsidR="00000000" w:rsidRPr="00000000" w:rsidDel="00000000">
        <w:rPr>
          <w:u w:val="single"/>
          <w:rtl w:val="0"/>
        </w:rPr>
        <w:t xml:space="preserve">L × N × D*</w:t>
      </w:r>
      <w:r w:rsidR="00000000" w:rsidRPr="00000000" w:rsidDel="00000000">
        <w:rPr>
          <w:rtl w:val="0"/>
        </w:rPr>
        <w:t xml:space="preserve"> , kur:</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G</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Nod – nodeva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 – nodeva par vienu numuru gadā (</w:t>
      </w:r>
      <w:r w:rsidR="00000000" w:rsidRPr="00000000" w:rsidDel="00000000">
        <w:rPr>
          <w:i w:val="1"/>
          <w:rtl w:val="0"/>
        </w:rPr>
        <w:t xml:space="preserve">euro</w:t>
      </w:r>
      <w:r w:rsidR="00000000" w:rsidRPr="00000000" w:rsidDel="00000000">
        <w:rPr>
          <w:rtl w:val="0"/>
        </w:rPr>
        <w:t xml:space="preserve">), kas noteikta saskaņā ar šo noteikumu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numuru skaits, uz kuriem elektronisko sakaru komersantam ir piešķirtas numerācijas lietošanas tiesības vai kuri ir pārvietoti uz elektronisko sakaru komersanta publisko elektronisko sakaru tīklu;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 – dienu skaits taksācijas periodā, kurās elektronisko sakaru komersantam ir piešķirtas numerācijas lietošanas tiesības uz konkrēto numuru vai kurās konkrētais numurs pārvietots uz elektronisko sakaru komersanta publisko elektronisko sakaru tīklu;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 numerācijas veidiem, kas norādīti šo noteikumu</w:t>
      </w:r>
      <w:r w:rsidR="00000000" w:rsidRPr="00000000" w:rsidDel="00000000">
        <w:rPr>
          <w:rtl w:val="0"/>
        </w:rPr>
        <w:t xml:space="preserve"> </w:t>
      </w:r>
      <w:r w:rsidR="00000000" w:rsidRPr="00000000" w:rsidDel="00000000">
        <w:rPr>
          <w:rtl w:val="0"/>
        </w:rPr>
        <w:t xml:space="preserve">pielikuma</w:t>
      </w:r>
      <w:r w:rsidR="00000000" w:rsidRPr="00000000" w:rsidDel="00000000">
        <w:rPr>
          <w:rtl w:val="0"/>
        </w:rPr>
        <w:t xml:space="preserve"> 11., 12., 13., 14., 15., 16., 17. un 18. punktā, norāda visa taksācijas perioda dienu skaitu;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G – dienu skaits gadā.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Nodevu aprēķina un maksā šādā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akciju sabiedrība "Elektroniskie sakari" aprēķina nodevas apmēru, ievērojot 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minēto nodevas aprēķināšanas formulu un pamatojoties uz numerācijas datubāzē reģistrēto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akciju sabiedrība "Elektroniskie sakari" reizi ceturksnī līdz tam sekojošā mēneša desmitajam datumam no numerācijas datubāzes nosūta informāciju uz Valsts ieņēmumu dienesta oficiālo elektronisko adresi par tiem elektronisko sakaru komersantiem, kuriem attiecīgajā taksācijas periodā ir jāmaksā nodeva, un aprēķinātās nodevas summu;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elektronisko sakaru komersants, ievērojot 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minētos nosacījumus, reizi ceturksnī līdz ceturksnim sekojošā mēneša divdesmitajam datumam iesniedz Valsts ieņēmumu dienestā deklarāciju par maksājamās nodevas apmēru (turpmāk – nodevas deklarācija);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nodevas deklarācijā par šo noteikumu </w:t>
      </w:r>
      <w:r w:rsidR="00000000" w:rsidRPr="00000000" w:rsidDel="00000000">
        <w:rPr>
          <w:rtl w:val="0"/>
        </w:rPr>
        <w:t xml:space="preserve">pielikumā</w:t>
      </w:r>
      <w:r w:rsidR="00000000" w:rsidRPr="00000000" w:rsidDel="00000000">
        <w:rPr>
          <w:rtl w:val="0"/>
        </w:rPr>
        <w:t xml:space="preserve"> iekļautajiem numerācijas veidiem elektronisko sakaru komersants norāda šādus datus: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numerācijas veids atbilstoši šo noteikumu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 numerācijas veida viena numura nodevas apmērs gadā;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katra numerācijas veida numuru skaits taksācijas periodā;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numerācijas veida piešķiršanas vai anulēšanas datums;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dienu skaits taksācijas periodā par šo noteikumu </w:t>
      </w:r>
      <w:r w:rsidR="00000000" w:rsidRPr="00000000" w:rsidDel="00000000">
        <w:rPr>
          <w:rtl w:val="0"/>
        </w:rPr>
        <w:t xml:space="preserve">pielikuma</w:t>
      </w:r>
      <w:r w:rsidR="00000000" w:rsidRPr="00000000" w:rsidDel="00000000">
        <w:rPr>
          <w:rtl w:val="0"/>
        </w:rPr>
        <w:t xml:space="preserve"> 1., 2., 3., 4., 5., 6., 7., 8., 9. un 10. punktā iekļautajiem numerācijas veidiem, kurās ir tiesības izmantot konkrētās numerācijas lietošanas tiesības (D), tostarp arī dienu skaits taksācijas periodā par šo noteikumu </w:t>
      </w:r>
      <w:r w:rsidR="00000000" w:rsidRPr="00000000" w:rsidDel="00000000">
        <w:rPr>
          <w:rtl w:val="0"/>
        </w:rPr>
        <w:t xml:space="preserve">pielikuma</w:t>
      </w:r>
      <w:r w:rsidR="00000000" w:rsidRPr="00000000" w:rsidDel="00000000">
        <w:rPr>
          <w:rtl w:val="0"/>
        </w:rPr>
        <w:t xml:space="preserve"> 11., 12., 13., 14., 15., 16., 17. un 18. punktā iekļautajiem numerācijas veidiem, uz kuriem attiecīgajā taksācijas periodā piešķirtas lietošanas tiesības;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visa taksācijas perioda dienu skaits par šo noteikumu </w:t>
      </w:r>
      <w:r w:rsidR="00000000" w:rsidRPr="00000000" w:rsidDel="00000000">
        <w:rPr>
          <w:rtl w:val="0"/>
        </w:rPr>
        <w:t xml:space="preserve">pielikuma</w:t>
      </w:r>
      <w:r w:rsidR="00000000" w:rsidRPr="00000000" w:rsidDel="00000000">
        <w:rPr>
          <w:rtl w:val="0"/>
        </w:rPr>
        <w:t xml:space="preserve"> 11., 12., 13., 14., 15., 16., 17. un 18. punktā iekļautajiem numerācijas veidiem, kuri taksācijas periodā pārvietoti uz elektronisko sakaru komersanta elektronisko sakaru tīklu;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katra numerācijas veida nodevas kopējais apmērs taksācijas periodā;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elektronisko sakaru komersants līdz ceturksnim sekojošā mēneša divdesmit trešajam datumam iemaksā valsts nodevu vienotajā nodokļu kontā.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Nodevu maksā ar tāda maksājumu pakalpojuma sniedzēja starpniecību, kuram ir tiesības sniegt maksājumu pakalpojumus </w:t>
      </w:r>
      <w:r w:rsidR="00000000" w:rsidRPr="00000000" w:rsidDel="00000000">
        <w:rPr>
          <w:rtl w:val="0"/>
        </w:rPr>
        <w:t xml:space="preserve">Maksājumu pakalpojumu un elektroniskās naudas likuma</w:t>
      </w:r>
      <w:r w:rsidR="00000000" w:rsidRPr="00000000" w:rsidDel="00000000">
        <w:rPr>
          <w:rtl w:val="0"/>
        </w:rPr>
        <w:t xml:space="preserve"> izpratnē.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Elektronisko sakaru komersants, kuram taksācijas periodā ir piešķirtas numerācijas lietošanas tiesības uz numuru, kas atbilst šo noteikumu </w:t>
      </w:r>
      <w:r w:rsidR="00000000" w:rsidRPr="00000000" w:rsidDel="00000000">
        <w:rPr>
          <w:rtl w:val="0"/>
        </w:rPr>
        <w:t xml:space="preserve">pielikumā</w:t>
      </w:r>
      <w:r w:rsidR="00000000" w:rsidRPr="00000000" w:rsidDel="00000000">
        <w:rPr>
          <w:rtl w:val="0"/>
        </w:rPr>
        <w:t xml:space="preserve"> norādītajam numerācijas veidam, vai uz kura publisko elektronisko sakaru tīklu pārvietots numurs, kas atbilst šo noteikumu </w:t>
      </w:r>
      <w:r w:rsidR="00000000" w:rsidRPr="00000000" w:rsidDel="00000000">
        <w:rPr>
          <w:rtl w:val="0"/>
        </w:rPr>
        <w:t xml:space="preserve">pielikuma</w:t>
      </w:r>
      <w:r w:rsidR="00000000" w:rsidRPr="00000000" w:rsidDel="00000000">
        <w:rPr>
          <w:rtl w:val="0"/>
        </w:rPr>
        <w:t xml:space="preserve"> </w:t>
      </w:r>
      <w:r w:rsidR="00000000" w:rsidRPr="00000000" w:rsidDel="00000000">
        <w:rPr>
          <w:rtl w:val="0"/>
        </w:rPr>
        <w:t xml:space="preserve">1., 2., 3., 4., 5., 6., 7., 8., 9. un 10. punktā norādītajam numerācijas veidam, nodevu maksā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minētajā kārtībā proporcionāli atbilstošajam taksācijas periodam, no kura ir piešķirtas numerācijas lietošanas tiesības vai pārvietots attiecīgais numurs.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Elektronisko sakaru komersants, uz kura publisko elektronisko sakaru tīklu pārvietots šo noteikumu </w:t>
      </w:r>
      <w:r w:rsidR="00000000" w:rsidRPr="00000000" w:rsidDel="00000000">
        <w:rPr>
          <w:rtl w:val="0"/>
        </w:rPr>
        <w:t xml:space="preserve">pielikuma</w:t>
      </w:r>
      <w:r w:rsidR="00000000" w:rsidRPr="00000000" w:rsidDel="00000000">
        <w:rPr>
          <w:rtl w:val="0"/>
        </w:rPr>
        <w:t xml:space="preserve"> 11., 12., 13., 14., 15., 16., 17. un 18. punktā norādītais numerācijas veids, nodevu maksā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minētajā kārtībā par visu taksācijas periodu. Elektronisko sakaru komersants, no kura publiskā elektronisko sakaru tīkla šajā punktā minētie numerācijas resursi pārvietoti, taksācijas periodā par pārvietotajiem numerācijas resursiem nodevu nemaksā.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 nodevas maksāšanas uz sākotnēji noteikto numerācijas lietošanas tiesību termiņu ir atbrīvots elektronisko sakaru komersants, kas numerācijas lietošanas tiesības ir ieguvis izsolē. Elektronisko sakaru komersants, ja uz tā elektronisko sakaru tīklu ir pārvietots numurs, kura numerācijas lietošanas tiesības cits elektronisko sakaru komersants ir ieguvis izsolē, maksā nodevu no numura pārvietošanas dienas.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Elektronisko sakaru komersants, kuram numerācijas lietošanas tiesības uz numuru bloku (vairāk nekā viens numurs) ir piešķīrusi Sabiedrisko pakalpojumu regulēšanas komisija pēc savas iniciatīvas, ir atbrīvots no nodevas maksāšanas par neizmantotajiem numuriem sešus mēnešus no numerācijas lietošanas tiesību piešķiršanas dienas.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Elektronisko sakaru komersants ir atbrīvots no nodevas par piešķirtajām numerācijas lietošanas tiesībām uz starptautiskajiem signalizācijas punktu kodiem, Eiropas Savienības elektronisko sakaru saskaņoto pakalpojumu numuriem 116(XXX) diapazonā, kā arī īsajiem numuriem 16(XX) diapazonā un numuriem "01", "02", "03", "04", "110", "112", "113", "114", "115".</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Satiksmes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T. Linkaits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22-TA-1392</w:t>
    </w:r>
    <w:r>
      <w:br/>
    </w:r>
    <w:r w:rsidR="00000000" w:rsidRPr="00000000" w:rsidDel="00000000">
      <w:rPr>
        <w:rtl w:val="0"/>
      </w:rPr>
      <w:t xml:space="preserve">Izdrukāts 29.07.2026. 23.19 - 1.0.VK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22-TA-1392</w:t>
    </w:r>
    <w:r>
      <w:br/>
    </w:r>
    <w:r w:rsidR="00000000" w:rsidRPr="00000000" w:rsidDel="00000000">
      <w:rPr>
        <w:rtl w:val="0"/>
      </w:rPr>
      <w:t xml:space="preserve">Izdrukāts 29.07.2026. 23.19 - 1.0.VK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noteikumu_projekts_22-TA-1392.docx</dc:title>
</cp:coreProperties>
</file>

<file path=docProps/custom.xml><?xml version="1.0" encoding="utf-8"?>
<Properties xmlns="http://schemas.openxmlformats.org/officeDocument/2006/custom-properties" xmlns:vt="http://schemas.openxmlformats.org/officeDocument/2006/docPropsVTypes"/>
</file>