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biodegvielas kvalitātes prasībām, atbilstības novērtēšanu, tirgus uzraudzību un patērētāju informēšanas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Biodegvielas likuma</w:t>
      </w:r>
      <w:r w:rsidR="00000000" w:rsidRPr="00000000" w:rsidDel="00000000">
        <w:rPr>
          <w:rStyle w:val="paragraph"/>
          <w:i w:val="1"/>
          <w:rtl w:val="0"/>
        </w:rPr>
        <w:t xml:space="preserve"> 6.panta otro daļu, 7.panta otro daļu </w:t>
      </w:r>
      <w:r>
        <w:br/>
      </w:r>
      <w:r w:rsidR="00000000" w:rsidRPr="00000000" w:rsidDel="00000000">
        <w:rPr>
          <w:rStyle w:val="paragraph"/>
          <w:i w:val="1"/>
          <w:rtl w:val="0"/>
        </w:rPr>
        <w:t xml:space="preserve">un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biodegvielas kvalitātes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veicama biodegvielas atbilstības novērtēšana un nodošana pārstrādei;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kontrolējama biodegvielas ražošana un jaukšana ar fosilo degvielu;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iznīcināma kvalitātes prasībām neatbilstoša biodegviela;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patērētāji tiek informēti par tirdzniecības vietās esošās biodegvielas sastāvu un atbilstību kvalitātes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atļauts realizēt šādas iekšdedzes dzinējos izmantojamas biodegvielas un fosilās degvielas maisījumus ar biodegvielas saturu augstā koncentrācijā, kas atbilst šo noteikumu II nodaļā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biodīzeļdegvielu – taukskābju metilesteri (FAME);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(svītrots ar MK 10.12.2019. noteikumiem Nr. 636)</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dīzeļdegvielu ar paaugstinātu taukskābju metilesteru (FAME) saturu (B20 vai B30);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tīru rapša sēklu eļļu un citas no eļļas augiem iegūtas tīras nerafinētas vai rafinētas augu eļļas, kas kā degviela ir piemērotas izmantošanai noteiktu veidu iekš­dedzes dzinējos;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svinu nesaturošu benzīnu, kurš satur dehidratētu (ar spirta saturu vismaz 99,5 tilpumprocenti) bioetanolu, ja absolūtā spirta saturs ir 70–85 tilpumprocenti no kopējā šīs degvielas daudzuma;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biogāzi – gāzdegvielu, kas iegūta no biomasas un (vai) bioloģiski noārdāmās atkritumu frakcijas un attīrīta līdz kvalitātei, kas ir līdzvērtīga dabas­gāzes kvalitātei;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parafinizētu dīzeļdegvielu, kas iegūta no biomasas.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 649 redakcijā, kas grozīta ar MK 21.06.2011. noteikumiem Nr. 492; MK 01.04.2014. noteikumiem Nr. 169; MK 10.12.2019. noteikumiem Nr. 636)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Kvalitātes prasības un atbilstības novērtēšanas kārtība biodegvielai un fosilās degvielas maisījumiem ar biodegvielas saturu augstā koncentrācijā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10.12.2019. noteikumu Nr. 636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 minētā produkta kvalitātes prasības atbilst standartam LVS EN 14214+A2:2019 "Šķidrie naftas produkti. Taukskābju metilesteri (FAME) dīzeļdzinējiem un apkurei. Prasības un testa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apakšpunktā minētā produkta kvalitātes prasības atbilst standartam LVS EN 15293:2018 "Automobiļu degvielas. Automobiļu degviela – etanols E85. Prasības un testa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25.06.2009. noteikumiem Nr.649)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apakšpunktā minētā produkta kvalitātes prasības atbilst standartam LVS EN 16709+A1:2019 "Automobiļu degvielas. Dīzeļdegviela ar paaugstinātu taukskābes metilesteru (FAME) saturu (B20 vai B30). Prasības un testa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apakšpunktā minētā produkta kvalitātes prasības noteiktas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24.07.2007. noteikumu Nr.515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 </w:t>
      </w:r>
      <w:r w:rsidR="00000000" w:rsidRPr="00000000" w:rsidDel="00000000">
        <w:rPr>
          <w:rtl w:val="0"/>
        </w:rPr>
        <w:t xml:space="preserve">apakšpunktā</w:t>
      </w:r>
      <w:r w:rsidR="00000000" w:rsidRPr="00000000" w:rsidDel="00000000">
        <w:rPr>
          <w:rtl w:val="0"/>
        </w:rPr>
        <w:t xml:space="preserve"> minētā produkta kvalitātes prasības atbilst standartam LVS EN 16723-2:2019 "Dabasgāze un biometāns lietošanai transportā un biometāns ievadei dabasgāzes tīklā. 2. daļa: Automobiļu degvielas specifikācija".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2.10.</w:t>
      </w:r>
      <w:r w:rsidR="00000000" w:rsidRPr="00000000" w:rsidDel="00000000">
        <w:rPr>
          <w:rtl w:val="0"/>
        </w:rPr>
        <w:t xml:space="preserve"> apakšpunktā minētā produkta kvalitātes prasības atbilst standartam LVS EN 15940+A1+AC:2019 "Automobiļu degvielas. Sintētiski vai ar hidroattīrīšanas paņēmienu iegūta parafinizētā dīzeļdegviela. Prasības un testēšanas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2.10.</w:t>
      </w:r>
      <w:r w:rsidR="00000000" w:rsidRPr="00000000" w:rsidDel="00000000">
        <w:rPr>
          <w:rtl w:val="0"/>
        </w:rPr>
        <w:t xml:space="preserve"> apakšpunktā minēto produktu atbilstību kvalitātes prasībām apliecina ar vienu no šādiem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atbilstības sertifikātu, ko izsniegusi atbilstības novērtēšanas institūcija, kas akreditēta atbilstoši normatīvajiem aktiem par atbilstības novērtēšanas institūciju novērtēšanu, akreditāciju un uzraudzību vai cita Eiropas Savienības dalībvalstīs akreditēta atbilstības novērtēšanas institūcija. Akreditēta atbilstības novērtēšanas institūcija atbilstības sertifikātu izsniedz, pamatojoties uz akreditētas testēšanas laboratorijas testēšanas pārskatiem, interpretējot rezultātus atbilstoši attiecīgajos kvalitātes standartos minētajām prasībām vai atbilstoši šādiem standartiem: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LVS EN ISO 4259-1:2018 "Nafta un līdzīgi produkti. Mērīšanas metožu un rezultātu precizitāte. Testa metožu datu precizitātes noteikšana";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LVS EN ISO 4259-2:2018 "Nafta un līdzīgi produkti. Mērīšanas metožu un rezultātu precizitāte. 2. daļa: Testa metožu datu precizitātes interpretēšana un pielietošana";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LVS EN ISO 4259-3:2020 "Nafta un līdzīgi produkti. Mērīšanas metožu un rezultātu precizitāte. 3. daļa: Publicēto precizitātes datu uzraudzība un verifikācija attiecībā uz testa metodēm";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LVS EN ISO 4259-4:2022 "Nafta un līdzīgi produkti. Mērīšanas metožu un rezultātu precizitāte. 4. daļa: Statistikas kontroles diagrammu izmantošana, lai apstiprinātu "statistiskās kontroles" statusu standarta pārbaudes metodes izpildei vienā laboratorijā";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degviela ražota Eiropas Savienībā – ar atbilstības apliecinājumu, kuram pievienots degvielas testēšanas pārskats, ko izsniegusi testēšanas laboratorija, kas akreditēta saskaņā ar normatīvajiem aktiem par atbilstības novērtēšanas institūciju novērtēšanu, akreditāciju un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punktā minētos produktus drīkst realizēt tikai tad, ja tiem ir dokuments, kas apliecina šo produktu atbilstību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03.11.2009. noteikumu Nr.1254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minētajā dokumentā, kas apliecina produkta atbilstību kvalitātes prasībām, ziemas periodā (no 1.novembra līdz 31.martam) papildus norāda klimatisko klasi vai kategoriju: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 minētajam produktam – atbilstoši standartam LVS EN 14214+A2:2019 "Šķidrie naftas produkti. Taukskābju metilesteri (FAME) dīzeļdzinējiem un apkurei. Prasības un testa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2.10.</w:t>
      </w:r>
      <w:r w:rsidR="00000000" w:rsidRPr="00000000" w:rsidDel="00000000">
        <w:rPr>
          <w:rtl w:val="0"/>
        </w:rPr>
        <w:t xml:space="preserve"> apakšpunktā minētajam produktam – atbilstoši standartam LVS EN 15940+A1+AC:2019 "Automobiļu degvielas. Sintētiski vai ar hidroattīrīšanas paņēmienu iegūta parafinizētā dīzeļdegviela. Prasības un testēšanas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21.06.2011. noteikumiem Nr. 492; MK 01.04.2014. noteikumiem Nr. 169; MK 10.12.2019. noteikumiem Nr. 636)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 (Svītrots ar MK 10.12.2019. noteikumiem Nr. 636)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2.10.</w:t>
      </w:r>
      <w:r w:rsidR="00000000" w:rsidRPr="00000000" w:rsidDel="00000000">
        <w:rPr>
          <w:rtl w:val="0"/>
        </w:rPr>
        <w:t xml:space="preserve"> apakšpunktā minēto produktu atbilstību šo noteikumu prasībām pārbauda ar testēšanas metodēm, kas norādītas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6.,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punktā un </w:t>
      </w:r>
      <w:r w:rsidR="00000000" w:rsidRPr="00000000" w:rsidDel="00000000">
        <w:rPr>
          <w:rtl w:val="0"/>
        </w:rPr>
        <w:t xml:space="preserve">4.</w:t>
      </w:r>
      <w:r w:rsidR="00000000" w:rsidRPr="00000000" w:rsidDel="00000000">
        <w:rPr>
          <w:rtl w:val="0"/>
        </w:rPr>
        <w:t xml:space="preserve"> pielikumā minētajos kvalitātes standartos, interpretējot rezultātus atbilstoši attiecīgajos kvalitātes standartos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apakšpunktā minētā produkta taukskābju metilesteru (FAME) daudzumu vidējos destilātos nosaka, produktu testējot un rezultātus interpretējot atbilstoši standartam LVS 379:2006 "Šķidrie naftas produkti. 30% taukskābju metilesteru (FAME) daudzuma noteikšana vidējos destilātos. Infrasarkanās spektroskopijas metode".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24.07.2007. noteikumu Nr.515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 </w:t>
      </w:r>
      <w:r w:rsidR="00000000" w:rsidRPr="00000000" w:rsidDel="00000000">
        <w:rPr>
          <w:rtl w:val="0"/>
        </w:rPr>
        <w:t xml:space="preserve">apakšpunktā</w:t>
      </w:r>
      <w:r w:rsidR="00000000" w:rsidRPr="00000000" w:rsidDel="00000000">
        <w:rPr>
          <w:rtl w:val="0"/>
        </w:rPr>
        <w:t xml:space="preserve"> minētā produkta parametrus nosaka, produktus testējot un rezultātus interpretējot atbilstoši standartam LVS EN ISO 13686:2014 "Dabasgāze. Kvalitātes raksturošana", standartam LVS EN ISO 6976:2016 "Dabasgāze – Siltumradītspējas aprēķins, blīvums, relatīvais blīvums un sastāva Vobbes indekss" un standartam LVS EN ISO 13443:2007 L "Dabasgāze. Standartapstākļi".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Biodīzeļdegvielas ražotājs nodrošina biodīzeļdegvielas kvalitāti atbilstoši standartam LVS EN 14214+A2:2019 "Šķidrie naftas produkti. Taukskābju metilesteri (FAME) dīzeļdzinējiem un apkurei. Prasības un testa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Biodegvielas ražotājs nodrošina, lai šo noteikumu </w:t>
      </w:r>
      <w:r w:rsidR="00000000" w:rsidRPr="00000000" w:rsidDel="00000000">
        <w:rPr>
          <w:rtl w:val="0"/>
        </w:rPr>
        <w:t xml:space="preserve">2.5.</w:t>
      </w:r>
      <w:r w:rsidR="00000000" w:rsidRPr="00000000" w:rsidDel="00000000">
        <w:rPr>
          <w:rtl w:val="0"/>
        </w:rPr>
        <w:t xml:space="preserve">apakšpunktā minētā biodegviela (arī tīra rapša sēklu eļļa un citas no eļļas augiem iegūtas tīras augu eļļas, ko augu eļļu ražotājs piegādā akcīzes preču noliktavām) atbilstu šo noteikumu </w:t>
      </w:r>
      <w:r w:rsidR="00000000" w:rsidRPr="00000000" w:rsidDel="00000000">
        <w:rPr>
          <w:rtl w:val="0"/>
        </w:rPr>
        <w:t xml:space="preserve">4.</w:t>
      </w:r>
      <w:r w:rsidR="00000000" w:rsidRPr="00000000" w:rsidDel="00000000">
        <w:rPr>
          <w:rtl w:val="0"/>
        </w:rPr>
        <w:t xml:space="preserve">pielikumā noteiktajām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24.07.2007. noteikumu Nr.515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Svinu nesaturošam benzīnam, kuram pievienots dehidratēts (ar spirta saturu vismaz 99,5 tilpumprocenti) bioetanols, ja absolūtā spirta saturs ir 85 tilpumprocenti no kopējā šīs degvielas daudzuma, ražotājs nodrošina kvalitāti atbilstoši standartam LVS EN 15293:2018 "Automobiļu degvielas. Automobiļu degviela – etanols E85. Prasības un testa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24.07.2007. noteikumu Nr. 515 redakcijā, kas grozīta ar MK 03.11.2009. noteikumiem Nr. 1254; MK 01.04.2014. noteikumiem Nr. 169; MK 10.12.2019. noteikumiem Nr. 636)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apakšpunktā minētā produkta ar klimatu saistītās prasības noteiktas šo noteikumu </w:t>
      </w:r>
      <w:r w:rsidR="00000000" w:rsidRPr="00000000" w:rsidDel="00000000">
        <w:rPr>
          <w:rtl w:val="0"/>
        </w:rPr>
        <w:t xml:space="preserve">6.</w:t>
      </w:r>
      <w:r w:rsidR="00000000" w:rsidRPr="00000000" w:rsidDel="00000000">
        <w:rPr>
          <w:rtl w:val="0"/>
        </w:rPr>
        <w:t xml:space="preserve">pielikumā. Latvijā A klase jālieto no 1.aprīļa līdz 31.oktobrim, bet B klase – no 1.novembra līdz 31.martam.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Nr.649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Metālu piedevas metilciklopentadiēnilmangāna trikarbonila (MMT) saturs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2.10.</w:t>
      </w:r>
      <w:r w:rsidR="00000000" w:rsidRPr="00000000" w:rsidDel="00000000">
        <w:rPr>
          <w:rtl w:val="0"/>
        </w:rPr>
        <w:t xml:space="preserve"> apakšpunktā minētajos produktos nedrīkst pārsniegt 2 mg mangāna (Mn) uz litru. Degvielas tirdzniecības vietās, kurās patērētājiem ir pieejama degviela ar metālu piedevām, uz degvielas uzpildes iekārtām kopā ar informāciju par degvielas tipu izliek norādi par metālu piedevas saturu degvielā ar šādu marķējuma tekstu: "Satur metālu piedevas". Marķējuma izmērs nedrīkst būt mazāks par 3 x 6 cm un burtu izmēriem jābūt tādiem, lai tie būtu labi saredzami un viegli salasāmi.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Biodegvielas ražošana, jaukšana ar fosilo degvielu, aprite un kontroles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Biodegvielu ražo, sajauc ar fosilo degvielu (naftas produktiem) un pārstrādā, kā arī ieved Latvijas tirgū no Eiropas Savienības valstīm saskaņā ar likumu "Par akcīzes nodokli" un normatīvajiem aktiem par akcīzes preču aprites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24.07.2007. noteikumiem Nr. 515)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24.07.2007. noteikumiem Nr. 515)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apliecinājuma dokumentu, akcīzes preču noliktavas turētājs no produkta partijas ņem paraugu atbilstoši standartam LVS EN ISO 3170:2005 L "Naftas šķidrie produkti – Ar roku vadāma parauga ņemšana". Akcīzes preču noliktavas turētājs noteiktā parauga ņemšanas kārtību saskaņo ar Valsts ieņēmumu dienestu. Biogāzes parametrus nosaka, paraugus testējot un rezultātus interpretējot atbilstoši standartam LVS EN ISO 13686:2014 "Dabasgāze. Kvalitātes raksturošana".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24.07.2007. noteikumiem Nr. 515)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24.07.2007. noteikumiem Nr. 515)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Komersants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apakšpunktā minētos produktus var sajaukt, izmantojot arī šķidrumu sajaukšanas plūsmas metodi, ja šādu procesu pieļauj citi normatīvie akti akcīzes preču aprites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 492 redakcijā, kas grozīta ar MK 10.12.2019. noteikumiem Nr. 636)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24.07.2007. noteikumiem Nr. 515)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Ražojot šo noteikumu </w:t>
      </w:r>
      <w:r w:rsidR="00000000" w:rsidRPr="00000000" w:rsidDel="00000000">
        <w:rPr>
          <w:rtl w:val="0"/>
        </w:rPr>
        <w:t xml:space="preserve">2.</w:t>
      </w:r>
      <w:r w:rsidR="00000000" w:rsidRPr="00000000" w:rsidDel="00000000">
        <w:rPr>
          <w:rtl w:val="0"/>
        </w:rPr>
        <w:t xml:space="preserve">punktā minētos produktus, tiek sastādīts ražošanas akts saskaņā ar normatīvajiem aktiem par akcīzes preču aprites kārtību. Aktā papildus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24.07.2007. noteikumiem Nr. 515);</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izejvielu izcelsmi (piemēram, no rapša sēklu eļļas, no citiem lauksaimniecības produktiem). Ja par izej­vielu tiek izmantota biodeg­viela, papildus norāda ziņas par biodegvielas koncentrāciju procentos;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biodegvielas daudzumu procentos no kopējā galaprodukta daudzuma, ja biodegviela tiek sajaukta ar fosilo degvielu.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24.07.2007. noteikumiem Nr.515)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Pārvietojot un realizējot šo noteikumu </w:t>
      </w:r>
      <w:r w:rsidR="00000000" w:rsidRPr="00000000" w:rsidDel="00000000">
        <w:rPr>
          <w:rtl w:val="0"/>
        </w:rPr>
        <w:t xml:space="preserve">2.</w:t>
      </w:r>
      <w:r w:rsidR="00000000" w:rsidRPr="00000000" w:rsidDel="00000000">
        <w:rPr>
          <w:rtl w:val="0"/>
        </w:rPr>
        <w:t xml:space="preserve">punktā minētos produktus, noformē un pievieno degvielas piegādes dokumentu saskaņā ar akcīzes preču apriti un grāmatvedību reglamentējošajiem normatīvajiem aktiem. Degvielas piegādes dokumentā papildus norāda biodīzeļdegvielas vai bioetanola daudzumu procentos no kopējā degvielas daudzuma un šo noteikumu </w:t>
      </w:r>
      <w:r w:rsidR="00000000" w:rsidRPr="00000000" w:rsidDel="00000000">
        <w:rPr>
          <w:rtl w:val="0"/>
        </w:rPr>
        <w:t xml:space="preserve">7.1.</w:t>
      </w:r>
      <w:r w:rsidR="00000000" w:rsidRPr="00000000" w:rsidDel="00000000">
        <w:rPr>
          <w:rtl w:val="0"/>
        </w:rPr>
        <w:t xml:space="preserve"> vai </w:t>
      </w:r>
      <w:r w:rsidR="00000000" w:rsidRPr="00000000" w:rsidDel="00000000">
        <w:rPr>
          <w:rtl w:val="0"/>
        </w:rPr>
        <w:t xml:space="preserve">7.2.</w:t>
      </w:r>
      <w:r w:rsidR="00000000" w:rsidRPr="00000000" w:rsidDel="00000000">
        <w:rPr>
          <w:rtl w:val="0"/>
        </w:rPr>
        <w:t xml:space="preserve">apakšpunktā minētā kvalitāti apliecinošā dokumenta numuru un izsniegšanas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 492 redakcijā, kas grozīta ar MK 10.12.2019. noteikumiem Nr. 636)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Akcīzes preču noliktavas preču uzskaitē atbilstoši normatīvajiem aktiem par akcīzes preču apriti norāda biodīzeļdegvielas un tīras rapša sēklu eļļas un citu no eļļas augiem iegūtu tīru augu eļļu daudzumu, kas jau ir saražots un par kādu paredzēts saņemt apliecinājuma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24.07.2007. noteikumu Nr.515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24.07.2007. noteikumiem Nr. 515)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punktā minētos produktus glabā, uzskaita un realizē atsevišķi no pārējiem naftas produktiem.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punktā minētos produktus ar atšķirīgu biodegvielas procentuālo daudzumu, ja atkarībā no tā mainās produktu kvalitātes prasības, glabā, uzskaita un realizē atsevišķi.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 minēto produktu tirgus uzraudzību atbilstoši kompetencei veic Būvniecības valsts kontroles birojs, Valsts ieņēmumu dienests, Valsts policija un Patērētāju tiesību aizsardzības centrs (turpmāk – uzraudzības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punktā minēto produktu apritē iesaistītais komersants pēc uzraudzības institūcijas pieprasījuma uzrāda šo noteikumu </w:t>
      </w:r>
      <w:r w:rsidR="00000000" w:rsidRPr="00000000" w:rsidDel="00000000">
        <w:rPr>
          <w:rtl w:val="0"/>
        </w:rPr>
        <w:t xml:space="preserve">7.</w:t>
      </w:r>
      <w:r w:rsidR="00000000" w:rsidRPr="00000000" w:rsidDel="00000000">
        <w:rPr>
          <w:rtl w:val="0"/>
        </w:rPr>
        <w:t xml:space="preserve">punktā minēto kvalitāti apliecinošo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punktā minēto produktu apritē iesaistītais komersants ir atbildīgs par šajos noteikumos minēto prasību ievērošanu.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Visus izdevumus, kas saistīti ar šo noteikumu </w:t>
      </w:r>
      <w:r w:rsidR="00000000" w:rsidRPr="00000000" w:rsidDel="00000000">
        <w:rPr>
          <w:rtl w:val="0"/>
        </w:rPr>
        <w:t xml:space="preserve">2.</w:t>
      </w:r>
      <w:r w:rsidR="00000000" w:rsidRPr="00000000" w:rsidDel="00000000">
        <w:rPr>
          <w:rtl w:val="0"/>
        </w:rPr>
        <w:t xml:space="preserve">punktā minēto produktu atbilstības uzraudzību, sedz no uzraudzību veikušo institūciju līdzekļiem. Ja konstatēts, ka produkti neatbilst šajos noteikumos noteiktajām kvalitātes prasībām, attiecīgos izdevumus sedz šo produktu īpašnieks vai valdītājs.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Patērētāju informēšanas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produktu tirdzniecības vietās degvielas uzpildes iekārtas un to pistoles marķē atbilstoši standartam LVS EN 16942+A1:2021 "Degvielas. Transportlīdzekļu savietojamības identificēšana. Grafiskais attēlojums lietotāju informācijai".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Degvielas mazumtirgotājs informatīvajā zīmē norāda, ka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apakšpunktā minēto produktu izmantošanai nepieciešami iekšdedzes dzinēji, kas ir konstruēti vai vēlāk piemēroti biodegvielas vai biodegvielas sajaukuma lietošanai.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 492 redakcijā, kas grozīta ar MK 10.12.2019. noteikumiem Nr. 636)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Katrā šo noteikumu </w:t>
      </w:r>
      <w:r w:rsidR="00000000" w:rsidRPr="00000000" w:rsidDel="00000000">
        <w:rPr>
          <w:rtl w:val="0"/>
        </w:rPr>
        <w:t xml:space="preserve">2.</w:t>
      </w:r>
      <w:r w:rsidR="00000000" w:rsidRPr="00000000" w:rsidDel="00000000">
        <w:rPr>
          <w:rtl w:val="0"/>
        </w:rPr>
        <w:t xml:space="preserve">punktā minēto produktu aprites posmā, tajā skaitā mazumtirdzniecības vietās, nepieciešams attiecīgs biodegvielas vai biodegvielas sajaukuma kvalitāti apliecinošs dokuments vai tā kopija. Degvielas mazumtirgotājs uzrāda minēto dokumentu pēc patērētāja pieprasījuma.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nodod pārstrādei vai iznīcina kvalitātes prasībām neatbilstošu biodegvielu vai biodegvielas sajaukumu ar fosilo degvielu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komersants vai uzraudzības institūcija konstatē, ka biodegviela vai biodegvielas sajaukums neatbilst šajos noteikumos noteiktajām kvalitātes prasībām, to iznīcina vai nodod pārstrādei, lai iegūtu kvalitātes prasībām atbilstošu produktu, vai izmanto par kurināmo siltumenerģijas ražošanai.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prasībām neatbilstošas biodegvielas vai biodegvielas sajaukuma transportēšanas un iznīcināšanas izdevumus sedz to īpašnieks vai valdītājs.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Bioetanolu, denaturētu bioetanolu un šo noteikumu </w:t>
      </w:r>
      <w:r w:rsidR="00000000" w:rsidRPr="00000000" w:rsidDel="00000000">
        <w:rPr>
          <w:rtl w:val="0"/>
        </w:rPr>
        <w:t xml:space="preserve">2.</w:t>
      </w:r>
      <w:r w:rsidR="00000000" w:rsidRPr="00000000" w:rsidDel="00000000">
        <w:rPr>
          <w:rtl w:val="0"/>
        </w:rPr>
        <w:t xml:space="preserve">punktā minētos produktus atļauts iznīcināt komersantam, kas var nodrošināt sadegšanas produk­tu atrašanos augstā temperatūrā pietiekami ilgu laiku, lai sadalītu lielmolekulā­ros ogļūdeņražus.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punktā minēto produktu iznīcināšanu saskaņo ar Valsts ieņēmumu dienestu, Valsts vides dienesta attiecīgo reģionālo vides pārvaldi un attiecīgo pašvaldību (iznīcināšanas vietu un laiku). Bioetanolu un denaturētu bioetanolu iznīcina to glabāšanas vietā vai reģionālās vides pārvaldes vai pašvaldības norādītajā vietā saskaņā ar normatīvajiem aktiem un standar­tiem, kas nosaka vides kvalitātes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Visus izdevumus, kas saistīti ar šo noteikumu </w:t>
      </w:r>
      <w:r w:rsidR="00000000" w:rsidRPr="00000000" w:rsidDel="00000000">
        <w:rPr>
          <w:rtl w:val="0"/>
        </w:rPr>
        <w:t xml:space="preserve">2.</w:t>
      </w:r>
      <w:r w:rsidR="00000000" w:rsidRPr="00000000" w:rsidDel="00000000">
        <w:rPr>
          <w:rtl w:val="0"/>
        </w:rPr>
        <w:t xml:space="preserve">punktā minēto pro­duktu atbilstības uzraudzību, sedz no uzraudzību veikušo institūciju līdzekļiem. Ja konstatēts, ka produkti neatbilst šajos noteikumos noteiktajām kvalitātes prasībām, attiecīgos izdevumus sedz šo produktu īpašnieks vai valdītājs.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Līdz 2008.gada 1.janvārim maksimālais sēra saturs dīzeļdegvielā, ku­rai pievienota biodīzeļdegviela un kuru paredzēts izmantot visurgājējā tehnikā, lauksaimniecības un mežsaimniecības traktoros, nedrīkst pārsniegt 2000 mg/kg no dīzeļdegvielas masas. Par to tirdzniecības vietā ir attiecīga norāde.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15.</w:t>
      </w:r>
      <w:r w:rsidR="00000000" w:rsidRPr="00000000" w:rsidDel="00000000">
        <w:rPr>
          <w:rtl w:val="0"/>
        </w:rPr>
        <w:t xml:space="preserve">punkts stājas spēkā ar 2006.gada 1.jūliju.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 (Svītrots ar MK 25.06.2009. noteikumiem Nr.649.)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punkts piemērojams arī tad, ja izmanto stingrās uzskaites preču pavadzīmes-rēķinus naftas produktiem (degvielai). Stingrās uzskaites preču pavadzīmes-rēķinus naftas produktiem (degvielai) drīkst izmantot līdz likumā "Par nodokļiem un nodevām"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24.07.2007. noteikumu Nr.515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10.12.2019. noteikumiem Nr. 636)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Līdz 2011.gada 31.decembrim dīzeļdegvielā, kuru paredzēts izmantot dzelzceļa transportlīdzekļos un lauksaimniecības un mežsaimniecības traktoros, maksimālais sēra saturs nedrīkst pārsniegt 1000 mg/kg.</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1998. gada 13. oktobra Direktīvas </w:t>
      </w:r>
      <w:r w:rsidR="00000000" w:rsidRPr="00000000" w:rsidDel="00000000">
        <w:rPr>
          <w:rtl w:val="0"/>
        </w:rPr>
        <w:t xml:space="preserve">98/70/EK</w:t>
      </w:r>
      <w:r w:rsidR="00000000" w:rsidRPr="00000000" w:rsidDel="00000000">
        <w:rPr>
          <w:rtl w:val="0"/>
        </w:rPr>
        <w:t xml:space="preserve">, kas attiecas uz benzīna un dīzeļdegvielas kvalitāti un ar ko groza Padomes Direktīvu </w:t>
      </w:r>
      <w:r w:rsidR="00000000" w:rsidRPr="00000000" w:rsidDel="00000000">
        <w:rPr>
          <w:rtl w:val="0"/>
        </w:rPr>
        <w:t xml:space="preserve">93/12/EEK</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2003. gada 3. marta Direktīvas </w:t>
      </w:r>
      <w:r w:rsidR="00000000" w:rsidRPr="00000000" w:rsidDel="00000000">
        <w:rPr>
          <w:rtl w:val="0"/>
        </w:rPr>
        <w:t xml:space="preserve">2003/17/EK</w:t>
      </w:r>
      <w:r w:rsidR="00000000" w:rsidRPr="00000000" w:rsidDel="00000000">
        <w:rPr>
          <w:rtl w:val="0"/>
        </w:rPr>
        <w:t xml:space="preserve">, ar ko groza Direktīvu </w:t>
      </w:r>
      <w:r w:rsidR="00000000" w:rsidRPr="00000000" w:rsidDel="00000000">
        <w:rPr>
          <w:rtl w:val="0"/>
        </w:rPr>
        <w:t xml:space="preserve">98/70/EK</w:t>
      </w:r>
      <w:r w:rsidR="00000000" w:rsidRPr="00000000" w:rsidDel="00000000">
        <w:rPr>
          <w:rtl w:val="0"/>
        </w:rPr>
        <w:t xml:space="preserve">, kas attiecas uz benzīna un dīzeļdegvielas kvalitāti;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2009. gada 23. aprīļa Direktīvas </w:t>
      </w:r>
      <w:r w:rsidR="00000000" w:rsidRPr="00000000" w:rsidDel="00000000">
        <w:rPr>
          <w:rtl w:val="0"/>
        </w:rPr>
        <w:t xml:space="preserve">2009/30/EK</w:t>
      </w:r>
      <w:r w:rsidR="00000000" w:rsidRPr="00000000" w:rsidDel="00000000">
        <w:rPr>
          <w:rtl w:val="0"/>
        </w:rPr>
        <w:t xml:space="preserve">, ar ko groza Direktīvu </w:t>
      </w:r>
      <w:r w:rsidR="00000000" w:rsidRPr="00000000" w:rsidDel="00000000">
        <w:rPr>
          <w:rtl w:val="0"/>
        </w:rPr>
        <w:t xml:space="preserve">98/70/EK</w:t>
      </w:r>
      <w:r w:rsidR="00000000" w:rsidRPr="00000000" w:rsidDel="00000000">
        <w:rPr>
          <w:rtl w:val="0"/>
        </w:rPr>
        <w:t xml:space="preserve"> attiecībā uz benzīna, dīzeļdegvielas un gāzeļļas specifikācijām un ievieš mehānismu autotransporta līdzekļos lietojamās degvielas radītās siltumnīcefekta gāzu emisijas kontrolei un samazināšanai, groza Padomes Direktīvu </w:t>
      </w:r>
      <w:r w:rsidR="00000000" w:rsidRPr="00000000" w:rsidDel="00000000">
        <w:rPr>
          <w:rtl w:val="0"/>
        </w:rPr>
        <w:t xml:space="preserve">1999/32/EK</w:t>
      </w:r>
      <w:r w:rsidR="00000000" w:rsidRPr="00000000" w:rsidDel="00000000">
        <w:rPr>
          <w:rtl w:val="0"/>
        </w:rPr>
        <w:t xml:space="preserve"> attiecībā uz tās degvielas specifikācijām, kuru lieto iekšējo ūdensceļu kuģos, un atceļ Direktīvu </w:t>
      </w:r>
      <w:r w:rsidR="00000000" w:rsidRPr="00000000" w:rsidDel="00000000">
        <w:rPr>
          <w:rtl w:val="0"/>
        </w:rPr>
        <w:t xml:space="preserve">93/12/EEK</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2011. gada 1. jūnija Direktīvas </w:t>
      </w:r>
      <w:r w:rsidR="00000000" w:rsidRPr="00000000" w:rsidDel="00000000">
        <w:rPr>
          <w:rtl w:val="0"/>
        </w:rPr>
        <w:t xml:space="preserve">2011/63/ES</w:t>
      </w:r>
      <w:r w:rsidR="00000000" w:rsidRPr="00000000" w:rsidDel="00000000">
        <w:rPr>
          <w:rtl w:val="0"/>
        </w:rPr>
        <w:t xml:space="preserve">, ar kuru, pielāgojot tehnikas attīstībai, groza Eiropas Parlamenta un Padomes Direktīvu </w:t>
      </w:r>
      <w:r w:rsidR="00000000" w:rsidRPr="00000000" w:rsidDel="00000000">
        <w:rPr>
          <w:rtl w:val="0"/>
        </w:rPr>
        <w:t xml:space="preserve">98/70/EK</w:t>
      </w:r>
      <w:r w:rsidR="00000000" w:rsidRPr="00000000" w:rsidDel="00000000">
        <w:rPr>
          <w:rtl w:val="0"/>
        </w:rPr>
        <w:t xml:space="preserve">, kas attiecas uz benzīna un dīzeļdegvielu kvalitāti;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2014. gada 22. oktobra Direktīvas </w:t>
      </w:r>
      <w:r w:rsidR="00000000" w:rsidRPr="00000000" w:rsidDel="00000000">
        <w:rPr>
          <w:rtl w:val="0"/>
        </w:rPr>
        <w:t xml:space="preserve">2014/94/ES</w:t>
      </w:r>
      <w:r w:rsidR="00000000" w:rsidRPr="00000000" w:rsidDel="00000000">
        <w:rPr>
          <w:rtl w:val="0"/>
        </w:rPr>
        <w:t xml:space="preserve"> par alternatīvo degvielu infrastruktūras ieviešanu.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23-TA-364</w:t>
    </w:r>
    <w:r>
      <w:br/>
    </w:r>
    <w:r w:rsidR="00000000" w:rsidRPr="00000000" w:rsidDel="00000000">
      <w:rPr>
        <w:rtl w:val="0"/>
      </w:rPr>
      <w:t xml:space="preserve">Izdrukāts 29.07.2026. 21.35 - 1.0.VK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23-TA-364</w:t>
    </w:r>
    <w:r>
      <w:br/>
    </w:r>
    <w:r w:rsidR="00000000" w:rsidRPr="00000000" w:rsidDel="00000000">
      <w:rPr>
        <w:rtl w:val="0"/>
      </w:rPr>
      <w:t xml:space="preserve">Izdrukāts 29.07.2026. 21.35 - 1.0.VK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noteikumu_konsolidētā_versija_23-TA-364.docx</dc:title>
</cp:coreProperties>
</file>

<file path=docProps/custom.xml><?xml version="1.0" encoding="utf-8"?>
<Properties xmlns="http://schemas.openxmlformats.org/officeDocument/2006/custom-properties" xmlns:vt="http://schemas.openxmlformats.org/officeDocument/2006/docPropsVTypes"/>
</file>