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 klimatu saistītās prasības svinu nesaturošam benzīnam, kuram pievienots dehidratēts (ar spirta saturu vismaz 99,5 tilpumprocenti) bioetanols (70–85 tilpumprocenti no kopējā galaprodukta daudzuma)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(1)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5109"/>
        <w:gridCol w:w="1638"/>
        <w:gridCol w:w="1156"/>
        <w:gridCol w:w="1156"/>
        <w:tblGridChange w:id="0">
          <w:tblGrid>
            <w:gridCol w:w="578"/>
            <w:gridCol w:w="5109"/>
            <w:gridCol w:w="1638"/>
            <w:gridCol w:w="1156"/>
            <w:gridCol w:w="11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Īpašības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klase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klase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Etanols + augstākie spirti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(V/V), min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Augstākās klases bezsvina benzīns, kā norādīts standartā LVS EN 228+A1:2017 "Automobiļu degvielas. Bezsvina benzīns. Prasības un testa metodes"</w:t>
            </w:r>
            <w:r w:rsidR="00000000" w:rsidRPr="00000000" w:rsidDel="00000000">
              <w:rPr>
                <w:vertAlign w:val="superscript"/>
                <w:rtl w:val="0"/>
              </w:rPr>
              <w:t xml:space="preserve">(2)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(V/V)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14–22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14–30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spiediens</w:t>
            </w:r>
            <w:r w:rsidR="00000000" w:rsidRPr="00000000" w:rsidDel="00000000">
              <w:rPr>
                <w:vertAlign w:val="superscript"/>
                <w:rtl w:val="0"/>
              </w:rPr>
              <w:t xml:space="preserve">(3)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kPa, min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kPa, max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Beigu vārīšanās punkts FBP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C, max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Destilācijas atlikums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(V/V), max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(1)</w:t>
      </w:r>
      <w:r w:rsidR="00000000" w:rsidRPr="00000000" w:rsidDel="00000000">
        <w:rPr>
          <w:rtl w:val="0"/>
        </w:rPr>
        <w:t xml:space="preserve"> Lieto testēšanas metodes, kas norādītas standartā LVS EN 15293:2018 "Automobiļu degvielas. Automobiļu degviela – etanols E85. Prasības un testa metodes".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(2)</w:t>
      </w:r>
      <w:r w:rsidR="00000000" w:rsidRPr="00000000" w:rsidDel="00000000">
        <w:rPr>
          <w:rtl w:val="0"/>
        </w:rPr>
        <w:t xml:space="preserve"> Svinu nesaturoša benzīna saturu var noteikt, atņemot no 100 ūdens un spirta satura summu procentos.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(3)</w:t>
      </w:r>
      <w:r w:rsidR="00000000" w:rsidRPr="00000000" w:rsidDel="00000000">
        <w:rPr>
          <w:rtl w:val="0"/>
        </w:rPr>
        <w:t xml:space="preserve"> Norāda sausā tvaika spiediena ekvivalentu (DVPE).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