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Veselības aprūpes finansēšanas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Veselības aprūpes finansēšanas likumā (Latvijas Vēstnesis, 2017, 259. nr.; 2018, 249. nr.; 2019, 15., 123. nr.; 2020, 247. nr.; 2021, 239.A nr.; 2022, 247. nr.; 2024, 56.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otrās daļas 5.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Izslēgt 4. panta pirmās daļas 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5.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apmaksātās medicīniskās palīdzības nodrošināšanai normatīvajos aktos noteiktajā apjomā un kārtībā."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6.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5. un 5.</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personas, kuras slimo ar psihiskajām slimībām un saņem psihiatrisko ārstēšanu;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personas, kuras slimo ar alkohola, narkotisko, psihotropo vai toksisko vielu atkarību un saņem narkoloģisko ārstēšanu, kā arī personas, kurām ir patoloģiska tieksme uz azartspēlēm;";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patvēruma meklētāji, skrīninga subjekti un ārzemnieki,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ceturto daļu pēc vārdiem "kopsummu par saņemtajiem veselības aprūpes pakalpojumiem" ar vārdiem "kārtējā gadā".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Izslēgt 8. un 9.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obligātās veselības apdrošināšanas ietvaros personām ir tiesības saņemt neatliekamo medicīnisko palīdzību, primāros, sekundāros un terciāros veselības aprūpes pakalpojumus saskaņā ar normatīvajiem aktiem par veselības aprūpes organizēšanu, kā arī ambulatorajai ārstēšanai paredzētās zāles un medicīniskās ierīces saskaņā ar normatīvajiem aktiem par ambulatorajai ārstēšanai paredzēto zāļu un medicīnisko ierīču iegādes izdevumu kompensācijas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likuma 11. pantā neminētām personām ir pieejami veselības aprūpes pakalpojumi, kas saistīti ar tādu slimību ārstniecību, kurām ir nozīmīga ietekme uz sabiedrības veselības rādītājiem vai kuras apdraud sabiedrības veselību (tai skaitā psihiskas slimības, tuberkuloze), kā arī šo slimību ambulatorajai ārstēšanai paredzētās zāles un medicīniskās ierīces saskaņā ar normatīvajiem aktiem par ambulatorajai ārstēšanai paredzēto zāļu un medicīnisko ierīču iegādes izdevumu kompensācijas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un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saņemt veselības aprūpes pakalpojumus valsts obligātās veselības apdrošināšanas ietvaros ir personai, kura ir sociāli apdrošināta veselības apdrošināšanai saskaņā ar likumu "Par valsts sociālo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Tiesības saņemt veselības aprūpes pakalpojumus valsts obligātās veselības apdrošināšanas ietvaros ir personām, kuras nav sociāli apdrošinātas Latvijā vai citā Eiropas Savienības dalībvalstī, Eiropas Ekonomikas zonas valstī vai Šveices Konfederācijā saskaņā ar Eiropas Parlamenta un Padomes 2004. gada 29. aprīļa regulu (EK) Nr. 883/2004 par sociālās nodrošināšanas sistēmas koordinēšanu un kurām ir nepārtraukti deklarēta vai reģistrēta dzīvesvieta Latvijā ne vēlāk kā vienu mēnesi pirms veselības aprūpes pakalpojumu saņemšanas, ja šīs personas neatbilst šā panta pirmajā daļā minētajai grupai, bet pieder pie kādas no šādām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nepilsonis;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ārzemnieks, kuram ir pastāvīgās uzturēšanās atļauja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bezvalstnieks, kuram Latvijā piešķirts bezvalstnieka statuss un 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bēglis, kuram Latvijā piešķirts bēgļa statuss, vai persona, kurai Latvijā piešķirts alternatīvais statuss;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Eiropas Savienības dalībvalsts, Eiropas Ekonomikas zonas valsts vai Šveices Konfederācijas pilsonis, kuram izsniegta Savienības pilsoņa personas apliecība ar izdarītu ierakstu "Savienības pilsoņa pastāvīgās uzturēšanās apliecība" vai reģistrācijas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1. punktu pēc vārda "iestādē" ar vārdiem "kā arī personām, kurām noteikts medicīniska rakstura piespiedu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2., 3. un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minēto personu bērniem vecumā līdz 18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minēto personu laulātajiem vai partneriem, ar kuriem reģistrēta partnerība (turpmāk – partneris) un kuriem ir termiņuzturēšanās atļauja un deklarētā dzīvesvieta Latvijā, un kuri audzina bērnu vecumā līdz septiņiem gadiem vai vismaz trīs bērnus vecumā līdz 15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pilsoņa, Latvijas nepilsoņa, Eiropas Savienības dalībvalsts, Eiropas Ekonomikas zonas valsts vai Šveices Konfederācijas pilsoņa, kurš ir šā panta pirmās daļas subjekts, laulātajam vai partnerim, ja viņa deklarētā dzīvesvieta ir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5., 6., 7. un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b w:val="1"/>
          <w:rtl w:val="0"/>
        </w:rPr>
        <w:t xml:space="preserve"> </w:t>
      </w:r>
      <w:r w:rsidR="00000000" w:rsidRPr="00000000" w:rsidDel="00000000">
        <w:rPr>
          <w:rtl w:val="0"/>
        </w:rPr>
        <w:t xml:space="preserve">personām, kurām piemērots īpaši aizsargājamas cietušās personas statuss kriminālprocesā. Ministru kabinets nosaka laikposmu, kurā minētās personas ir uzskatāmas par apdrošinātām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jaundzimušajiem līdz sešu mēnešu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pilsoņiem, nepilsoņiem, ārzemniekiem, kuriem ir pastāvīgās uzturēšanās atļauja Latvijā, bezvalstniekiem, kuriem bezvalstnieka statuss piešķirts Latvijas Republikā, ja tiem ir piešķirta Latvijas valsts pensija vai valsts sociālā nodrošinājuma pabalsts (ja nav tiesību saņemt valsts pensiju), izdienas pensija vai speciālā valsts pensija un deklarētā dzīvesvieta ir citā Eiropas Savienības dalībvalstī, Eiropas Ekonomikas zonas valstī, Šveicē vai Apvienotajā Karalistē;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Latvijas pilsonis, Latvijas nepilsonis vai ārzemnieks, kuram ir pastāvīgās uzturēšanās atļauja Latvijā, ja tas iegūst augstāko izglītību pilna laika studiju programmā Eiropas Savienības dalībvalstī, Eiropas Ekonomikas zonas valstī, Šveices Konfederācijā vai Lielbritānijas un Ziemeļīrijas Apvienotajā Karalistē."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ar 11.</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pants. Tiesības saņemt valsts apmaksātu medicīnisko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Tiesības saņemt valsts apmaksātu medicīnisko palīdzību normatīvajos aktos noteiktajā apjomā un kārtībā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aizturētajam;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patvēruma meklētājam;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skrīninga subjektiem un ārzemniekiem, uz kuriem attiecināma atgriešanas robežprocedūra.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pirmās daļas 2. punktā noteiktajām personām ir tiesības tikt iekļautām veselības aprūpes pakalpojumu saņēmēju datubāzē."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Izslēgt 12.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pirmajā daļā vārdus "iekļauta dienesta" ar vārdiem "iekļauta Nacionālā veselības dienesta (turpmāk –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1. punktā vārdus un skaitli "pirmās daļas 1. punkta vai otrās vai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ceturtās daļas 2.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15. 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Dienests pārzina, veido, uztur un aktualizē valsts informācijas sistēmu – veselības aprūpes pakalpojumu apmaksas norēķinu sistēmu "Vadības informācijas sistēma", lai varētu veikt norēķinus par veselības aprūpes pakalpojumiem. Ministru kabinets nosaka kārtību un termiņu, kādā institūcijas un ārstniecības iestādes sniedz un apstrādā datus veselības aprūpes pakalpojumu apmaksas norēķinu sistēmā "Vadības informācijas sistēma", kā arī datu glabāšanas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Regresa kārtībā atgūtos līdzekļus un ieņēmumus no starptautiskajiem norēķiniem par personu medicīnisko pakalpojumu izdevumu kompensāciju dienests izmanto veselības aprūpes pakalpojumu apmaksai."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 punktā vārdus un skaitļus "un 2025. gadā" ar skaitļiem un vārdiem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15., 16.,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Ministru kabinets līdz 2026. gada 1. martam izdod šā likuma 15. panta piektajā daļā paredzētos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Informatīvā atsauce uz Eiropas Savienības direktīvu stājas spēkā 2026. gada 12.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Grozījumi 1. un 4. pantā, 5. panta pirmās daļas 1. punktā un 8., 9., 10., 11., 12., 13. un 15. pantā, kas nosaka tiesības uz vienoto valsts apmaksāto veselības aprūpes pakalpojumu apjomu,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Šā likuma 5. panta pirmās daļas 8. punkts, grozījumi 6. panta otrās daļas 19. punktā, kas atbrīvo no pacienta līdzmaksājuma skrīninga subjektus un ārzemniekus, uz kuriem attiecināma atgriešanas robežprocedūra, un 11.</w:t>
      </w:r>
      <w:r w:rsidR="00000000" w:rsidRPr="00000000" w:rsidDel="00000000">
        <w:rPr>
          <w:vertAlign w:val="superscript"/>
          <w:rtl w:val="0"/>
        </w:rPr>
        <w:t xml:space="preserve">1</w:t>
      </w:r>
      <w:r w:rsidR="00000000" w:rsidRPr="00000000" w:rsidDel="00000000">
        <w:rPr>
          <w:rtl w:val="0"/>
        </w:rPr>
        <w:t xml:space="preserve"> pants stājas spēkā 2026. gada 12. jūnijā. Šā likuma 11.</w:t>
      </w:r>
      <w:r w:rsidR="00000000" w:rsidRPr="00000000" w:rsidDel="00000000">
        <w:rPr>
          <w:vertAlign w:val="superscript"/>
          <w:rtl w:val="0"/>
        </w:rPr>
        <w:t xml:space="preserve">1</w:t>
      </w:r>
      <w:r w:rsidR="00000000" w:rsidRPr="00000000" w:rsidDel="00000000">
        <w:rPr>
          <w:rtl w:val="0"/>
        </w:rPr>
        <w:t xml:space="preserve"> panta pirmās daļas 1. un 2. punktu un otro daļu piemēro no 2026. gada 1. jūlija."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likumu ar informatīvu atsauci uz Eiropas Savienības direktīvu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iekļautas tiesību normas, kas izriet no Eiropas Parlamenta un Padomes 2024. gada 14. maija direktīvas (ES) 2024/1346, ar ko nosaka standartus starptautiskās aizsardzības pieteikuma iesniedzēju uzņemšanai."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25-TA-2222</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25-TA-2222</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likumprojekts_(grozījumi)_25-TA-2222.docx</dc:title>
</cp:coreProperties>
</file>

<file path=docProps/custom.xml><?xml version="1.0" encoding="utf-8"?>
<Properties xmlns="http://schemas.openxmlformats.org/officeDocument/2006/custom-properties" xmlns:vt="http://schemas.openxmlformats.org/officeDocument/2006/docPropsVTypes"/>
</file>